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4E" w:rsidRPr="00733E4E" w:rsidRDefault="00733E4E" w:rsidP="00733E4E">
      <w:pPr>
        <w:spacing w:after="120" w:line="220" w:lineRule="exact"/>
        <w:jc w:val="center"/>
        <w:rPr>
          <w:rFonts w:eastAsia="Times New Roman" w:cstheme="minorHAnsi"/>
          <w:b/>
          <w:color w:val="000000"/>
          <w:kern w:val="36"/>
          <w:szCs w:val="20"/>
          <w:lang w:eastAsia="es-MX"/>
        </w:rPr>
      </w:pPr>
      <w:r w:rsidRPr="00733E4E">
        <w:rPr>
          <w:rFonts w:eastAsia="Times New Roman" w:cstheme="minorHAnsi"/>
          <w:b/>
          <w:color w:val="000000"/>
          <w:kern w:val="36"/>
          <w:szCs w:val="20"/>
          <w:lang w:eastAsia="es-MX"/>
        </w:rPr>
        <w:t>Alimentos transg</w:t>
      </w:r>
      <w:r>
        <w:rPr>
          <w:rFonts w:eastAsia="Times New Roman" w:cstheme="minorHAnsi"/>
          <w:b/>
          <w:color w:val="000000"/>
          <w:kern w:val="36"/>
          <w:szCs w:val="20"/>
          <w:lang w:eastAsia="es-MX"/>
        </w:rPr>
        <w:t>é</w:t>
      </w:r>
      <w:r w:rsidRPr="00733E4E">
        <w:rPr>
          <w:rFonts w:eastAsia="Times New Roman" w:cstheme="minorHAnsi"/>
          <w:b/>
          <w:color w:val="000000"/>
          <w:kern w:val="36"/>
          <w:szCs w:val="20"/>
          <w:lang w:eastAsia="es-MX"/>
        </w:rPr>
        <w:t xml:space="preserve">nicos y salud </w:t>
      </w:r>
    </w:p>
    <w:p w:rsidR="00733E4E" w:rsidRPr="00733E4E" w:rsidRDefault="00733E4E" w:rsidP="00733E4E">
      <w:pPr>
        <w:spacing w:after="120" w:line="220" w:lineRule="exact"/>
        <w:jc w:val="right"/>
        <w:rPr>
          <w:rFonts w:eastAsia="Times New Roman" w:cstheme="minorHAnsi"/>
          <w:b/>
          <w:color w:val="000000"/>
          <w:kern w:val="36"/>
          <w:szCs w:val="20"/>
          <w:lang w:eastAsia="es-MX"/>
        </w:rPr>
      </w:pPr>
      <w:proofErr w:type="spellStart"/>
      <w:r w:rsidRPr="00733E4E">
        <w:rPr>
          <w:rFonts w:eastAsia="Times New Roman" w:cstheme="minorHAnsi"/>
          <w:b/>
          <w:color w:val="000000"/>
          <w:kern w:val="36"/>
          <w:szCs w:val="20"/>
          <w:lang w:eastAsia="es-MX"/>
        </w:rPr>
        <w:t>LiliaAmérica</w:t>
      </w:r>
      <w:proofErr w:type="spellEnd"/>
      <w:r w:rsidRPr="00733E4E">
        <w:rPr>
          <w:rFonts w:eastAsia="Times New Roman" w:cstheme="minorHAnsi"/>
          <w:b/>
          <w:color w:val="000000"/>
          <w:kern w:val="36"/>
          <w:szCs w:val="20"/>
          <w:lang w:eastAsia="es-MX"/>
        </w:rPr>
        <w:t xml:space="preserve"> Albert</w:t>
      </w:r>
    </w:p>
    <w:p w:rsidR="00D815E6" w:rsidRDefault="00DD27E7" w:rsidP="00D815E6">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L</w:t>
      </w:r>
      <w:r w:rsidR="00D815E6" w:rsidRPr="00561442">
        <w:rPr>
          <w:rFonts w:eastAsia="Times New Roman" w:cstheme="minorHAnsi"/>
          <w:szCs w:val="20"/>
          <w:lang w:eastAsia="es-MX"/>
        </w:rPr>
        <w:t xml:space="preserve">a ingeniería genética </w:t>
      </w:r>
      <w:r w:rsidR="006F234D">
        <w:rPr>
          <w:rFonts w:eastAsia="Times New Roman" w:cstheme="minorHAnsi"/>
          <w:szCs w:val="20"/>
          <w:lang w:eastAsia="es-MX"/>
        </w:rPr>
        <w:t>amplía</w:t>
      </w:r>
      <w:r w:rsidR="00D815E6" w:rsidRPr="00561442">
        <w:rPr>
          <w:rFonts w:eastAsia="Times New Roman" w:cstheme="minorHAnsi"/>
          <w:szCs w:val="20"/>
          <w:lang w:eastAsia="es-MX"/>
        </w:rPr>
        <w:t xml:space="preserve"> enormemente </w:t>
      </w:r>
      <w:r w:rsidR="00D815E6">
        <w:rPr>
          <w:rFonts w:eastAsia="Times New Roman" w:cstheme="minorHAnsi"/>
          <w:szCs w:val="20"/>
          <w:lang w:eastAsia="es-MX"/>
        </w:rPr>
        <w:t>las características</w:t>
      </w:r>
      <w:r w:rsidR="00D815E6" w:rsidRPr="00561442">
        <w:rPr>
          <w:rFonts w:eastAsia="Times New Roman" w:cstheme="minorHAnsi"/>
          <w:szCs w:val="20"/>
          <w:lang w:eastAsia="es-MX"/>
        </w:rPr>
        <w:t xml:space="preserve"> que se pueden mo</w:t>
      </w:r>
      <w:r w:rsidR="00D815E6">
        <w:rPr>
          <w:rFonts w:eastAsia="Times New Roman" w:cstheme="minorHAnsi"/>
          <w:szCs w:val="20"/>
          <w:lang w:eastAsia="es-MX"/>
        </w:rPr>
        <w:t>dificar</w:t>
      </w:r>
      <w:r w:rsidR="00D815E6" w:rsidRPr="00561442">
        <w:rPr>
          <w:rFonts w:eastAsia="Times New Roman" w:cstheme="minorHAnsi"/>
          <w:szCs w:val="20"/>
          <w:lang w:eastAsia="es-MX"/>
        </w:rPr>
        <w:t xml:space="preserve"> en las plantas y permite </w:t>
      </w:r>
      <w:r w:rsidR="00D815E6">
        <w:rPr>
          <w:rFonts w:eastAsia="Times New Roman" w:cstheme="minorHAnsi"/>
          <w:szCs w:val="20"/>
          <w:lang w:eastAsia="es-MX"/>
        </w:rPr>
        <w:t xml:space="preserve">diseñar </w:t>
      </w:r>
      <w:r w:rsidR="00D815E6" w:rsidRPr="00561442">
        <w:rPr>
          <w:rFonts w:eastAsia="Times New Roman" w:cstheme="minorHAnsi"/>
          <w:szCs w:val="20"/>
          <w:lang w:eastAsia="es-MX"/>
        </w:rPr>
        <w:t xml:space="preserve">cultivos transgénicos </w:t>
      </w:r>
      <w:r w:rsidR="00D815E6">
        <w:rPr>
          <w:rFonts w:eastAsia="Times New Roman" w:cstheme="minorHAnsi"/>
          <w:szCs w:val="20"/>
          <w:lang w:eastAsia="es-MX"/>
        </w:rPr>
        <w:t>para</w:t>
      </w:r>
      <w:r w:rsidR="00D815E6" w:rsidRPr="00561442">
        <w:rPr>
          <w:rFonts w:eastAsia="Times New Roman" w:cstheme="minorHAnsi"/>
          <w:szCs w:val="20"/>
          <w:lang w:eastAsia="es-MX"/>
        </w:rPr>
        <w:t xml:space="preserve"> aumentar los rendimientos, prosperar cuando se riegan con agua salada</w:t>
      </w:r>
      <w:r w:rsidR="00D815E6">
        <w:rPr>
          <w:rFonts w:eastAsia="Times New Roman" w:cstheme="minorHAnsi"/>
          <w:szCs w:val="20"/>
          <w:lang w:eastAsia="es-MX"/>
        </w:rPr>
        <w:t xml:space="preserve"> o en condiciones de sequía</w:t>
      </w:r>
      <w:r w:rsidR="00D815E6" w:rsidRPr="00561442">
        <w:rPr>
          <w:rFonts w:eastAsia="Times New Roman" w:cstheme="minorHAnsi"/>
          <w:szCs w:val="20"/>
          <w:lang w:eastAsia="es-MX"/>
        </w:rPr>
        <w:t xml:space="preserve">, o producir frutas y vegetales resistentes al moho y la </w:t>
      </w:r>
      <w:r w:rsidR="00D815E6">
        <w:rPr>
          <w:rFonts w:eastAsia="Times New Roman" w:cstheme="minorHAnsi"/>
          <w:szCs w:val="20"/>
          <w:lang w:eastAsia="es-MX"/>
        </w:rPr>
        <w:t>pudrición</w:t>
      </w:r>
      <w:r w:rsidR="00D815E6" w:rsidRPr="00561442">
        <w:rPr>
          <w:rFonts w:eastAsia="Times New Roman" w:cstheme="minorHAnsi"/>
          <w:szCs w:val="20"/>
          <w:lang w:eastAsia="es-MX"/>
        </w:rPr>
        <w:t>.</w:t>
      </w:r>
    </w:p>
    <w:p w:rsidR="00D815E6" w:rsidRPr="00561442" w:rsidRDefault="00D815E6" w:rsidP="00D815E6">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L</w:t>
      </w:r>
      <w:r w:rsidRPr="00561442">
        <w:rPr>
          <w:rFonts w:eastAsia="Times New Roman" w:cstheme="minorHAnsi"/>
          <w:szCs w:val="20"/>
          <w:lang w:eastAsia="es-MX"/>
        </w:rPr>
        <w:t xml:space="preserve">a principal característica que </w:t>
      </w:r>
      <w:r w:rsidR="006F234D">
        <w:rPr>
          <w:rFonts w:eastAsia="Times New Roman" w:cstheme="minorHAnsi"/>
          <w:szCs w:val="20"/>
          <w:lang w:eastAsia="es-MX"/>
        </w:rPr>
        <w:t>se</w:t>
      </w:r>
      <w:r w:rsidRPr="00561442">
        <w:rPr>
          <w:rFonts w:eastAsia="Times New Roman" w:cstheme="minorHAnsi"/>
          <w:szCs w:val="20"/>
          <w:lang w:eastAsia="es-MX"/>
        </w:rPr>
        <w:t xml:space="preserve"> ha introduci</w:t>
      </w:r>
      <w:r>
        <w:rPr>
          <w:rFonts w:eastAsia="Times New Roman" w:cstheme="minorHAnsi"/>
          <w:szCs w:val="20"/>
          <w:lang w:eastAsia="es-MX"/>
        </w:rPr>
        <w:t>do</w:t>
      </w:r>
      <w:r w:rsidRPr="00561442">
        <w:rPr>
          <w:rFonts w:eastAsia="Times New Roman" w:cstheme="minorHAnsi"/>
          <w:szCs w:val="20"/>
          <w:lang w:eastAsia="es-MX"/>
        </w:rPr>
        <w:t xml:space="preserve"> en las plantas</w:t>
      </w:r>
      <w:r>
        <w:rPr>
          <w:rFonts w:eastAsia="Times New Roman" w:cstheme="minorHAnsi"/>
          <w:szCs w:val="20"/>
          <w:lang w:eastAsia="es-MX"/>
        </w:rPr>
        <w:t xml:space="preserve"> modificadas genéticamente es l</w:t>
      </w:r>
      <w:r w:rsidRPr="00561442">
        <w:rPr>
          <w:rFonts w:eastAsia="Times New Roman" w:cstheme="minorHAnsi"/>
          <w:szCs w:val="20"/>
          <w:lang w:eastAsia="es-MX"/>
        </w:rPr>
        <w:t>a r</w:t>
      </w:r>
      <w:r>
        <w:rPr>
          <w:rFonts w:eastAsia="Times New Roman" w:cstheme="minorHAnsi"/>
          <w:szCs w:val="20"/>
          <w:lang w:eastAsia="es-MX"/>
        </w:rPr>
        <w:t>esistencia a los herbicidas</w:t>
      </w:r>
      <w:r w:rsidRPr="00561442">
        <w:rPr>
          <w:rFonts w:eastAsia="Times New Roman" w:cstheme="minorHAnsi"/>
          <w:szCs w:val="20"/>
          <w:lang w:eastAsia="es-MX"/>
        </w:rPr>
        <w:t>. El maíz y la so</w:t>
      </w:r>
      <w:r>
        <w:rPr>
          <w:rFonts w:eastAsia="Times New Roman" w:cstheme="minorHAnsi"/>
          <w:szCs w:val="20"/>
          <w:lang w:eastAsia="es-MX"/>
        </w:rPr>
        <w:t>y</w:t>
      </w:r>
      <w:r w:rsidRPr="00561442">
        <w:rPr>
          <w:rFonts w:eastAsia="Times New Roman" w:cstheme="minorHAnsi"/>
          <w:szCs w:val="20"/>
          <w:lang w:eastAsia="es-MX"/>
        </w:rPr>
        <w:t>a toleran</w:t>
      </w:r>
      <w:r>
        <w:rPr>
          <w:rFonts w:eastAsia="Times New Roman" w:cstheme="minorHAnsi"/>
          <w:szCs w:val="20"/>
          <w:lang w:eastAsia="es-MX"/>
        </w:rPr>
        <w:t>tes</w:t>
      </w:r>
      <w:r w:rsidRPr="00561442">
        <w:rPr>
          <w:rFonts w:eastAsia="Times New Roman" w:cstheme="minorHAnsi"/>
          <w:szCs w:val="20"/>
          <w:lang w:eastAsia="es-MX"/>
        </w:rPr>
        <w:t xml:space="preserve"> al glifosato se introdujeron por pri</w:t>
      </w:r>
      <w:r>
        <w:rPr>
          <w:rFonts w:eastAsia="Times New Roman" w:cstheme="minorHAnsi"/>
          <w:szCs w:val="20"/>
          <w:lang w:eastAsia="es-MX"/>
        </w:rPr>
        <w:t>mera vez en la década de 1990. Actualmente e</w:t>
      </w:r>
      <w:r w:rsidRPr="00561442">
        <w:rPr>
          <w:rFonts w:eastAsia="Times New Roman" w:cstheme="minorHAnsi"/>
          <w:szCs w:val="20"/>
          <w:lang w:eastAsia="es-MX"/>
        </w:rPr>
        <w:t>stos cultivos</w:t>
      </w:r>
      <w:r>
        <w:rPr>
          <w:rFonts w:eastAsia="Times New Roman" w:cstheme="minorHAnsi"/>
          <w:szCs w:val="20"/>
          <w:lang w:eastAsia="es-MX"/>
        </w:rPr>
        <w:t xml:space="preserve"> </w:t>
      </w:r>
      <w:r w:rsidRPr="00561442">
        <w:rPr>
          <w:rFonts w:eastAsia="Times New Roman" w:cstheme="minorHAnsi"/>
          <w:szCs w:val="20"/>
          <w:lang w:eastAsia="es-MX"/>
        </w:rPr>
        <w:t>represent</w:t>
      </w:r>
      <w:r>
        <w:rPr>
          <w:rFonts w:eastAsia="Times New Roman" w:cstheme="minorHAnsi"/>
          <w:szCs w:val="20"/>
          <w:lang w:eastAsia="es-MX"/>
        </w:rPr>
        <w:t xml:space="preserve">an más </w:t>
      </w:r>
      <w:proofErr w:type="gramStart"/>
      <w:r>
        <w:rPr>
          <w:rFonts w:eastAsia="Times New Roman" w:cstheme="minorHAnsi"/>
          <w:szCs w:val="20"/>
          <w:lang w:eastAsia="es-MX"/>
        </w:rPr>
        <w:t>del 90</w:t>
      </w:r>
      <w:r w:rsidR="006F234D">
        <w:rPr>
          <w:rFonts w:eastAsia="Times New Roman" w:cstheme="minorHAnsi"/>
          <w:szCs w:val="20"/>
          <w:lang w:eastAsia="es-MX"/>
        </w:rPr>
        <w:t xml:space="preserve"> </w:t>
      </w:r>
      <w:r>
        <w:rPr>
          <w:rFonts w:eastAsia="Times New Roman" w:cstheme="minorHAnsi"/>
          <w:szCs w:val="20"/>
          <w:lang w:eastAsia="es-MX"/>
        </w:rPr>
        <w:t>% del maíz y la soya</w:t>
      </w:r>
      <w:r w:rsidRPr="00561442">
        <w:rPr>
          <w:rFonts w:eastAsia="Times New Roman" w:cstheme="minorHAnsi"/>
          <w:szCs w:val="20"/>
          <w:lang w:eastAsia="es-MX"/>
        </w:rPr>
        <w:t xml:space="preserve"> </w:t>
      </w:r>
      <w:r>
        <w:rPr>
          <w:rFonts w:eastAsia="Times New Roman" w:cstheme="minorHAnsi"/>
          <w:szCs w:val="20"/>
          <w:lang w:eastAsia="es-MX"/>
        </w:rPr>
        <w:t>cultivados</w:t>
      </w:r>
      <w:proofErr w:type="gramEnd"/>
      <w:r w:rsidRPr="00561442">
        <w:rPr>
          <w:rFonts w:eastAsia="Times New Roman" w:cstheme="minorHAnsi"/>
          <w:szCs w:val="20"/>
          <w:lang w:eastAsia="es-MX"/>
        </w:rPr>
        <w:t xml:space="preserve"> en Estados Unidos. Su ventaja, sobre todo en los primeros años, e</w:t>
      </w:r>
      <w:r>
        <w:rPr>
          <w:rFonts w:eastAsia="Times New Roman" w:cstheme="minorHAnsi"/>
          <w:szCs w:val="20"/>
          <w:lang w:eastAsia="es-MX"/>
        </w:rPr>
        <w:t>s</w:t>
      </w:r>
      <w:r w:rsidRPr="00561442">
        <w:rPr>
          <w:rFonts w:eastAsia="Times New Roman" w:cstheme="minorHAnsi"/>
          <w:szCs w:val="20"/>
          <w:lang w:eastAsia="es-MX"/>
        </w:rPr>
        <w:t xml:space="preserve"> que simplifican </w:t>
      </w:r>
      <w:r w:rsidR="006F234D">
        <w:rPr>
          <w:rFonts w:eastAsia="Times New Roman" w:cstheme="minorHAnsi"/>
          <w:szCs w:val="20"/>
          <w:lang w:eastAsia="es-MX"/>
        </w:rPr>
        <w:t>mucho</w:t>
      </w:r>
      <w:r w:rsidRPr="00561442">
        <w:rPr>
          <w:rFonts w:eastAsia="Times New Roman" w:cstheme="minorHAnsi"/>
          <w:szCs w:val="20"/>
          <w:lang w:eastAsia="es-MX"/>
        </w:rPr>
        <w:t xml:space="preserve"> el </w:t>
      </w:r>
      <w:r>
        <w:rPr>
          <w:rFonts w:eastAsia="Times New Roman" w:cstheme="minorHAnsi"/>
          <w:szCs w:val="20"/>
          <w:lang w:eastAsia="es-MX"/>
        </w:rPr>
        <w:t xml:space="preserve">control </w:t>
      </w:r>
      <w:r w:rsidRPr="00561442">
        <w:rPr>
          <w:rFonts w:eastAsia="Times New Roman" w:cstheme="minorHAnsi"/>
          <w:szCs w:val="20"/>
          <w:lang w:eastAsia="es-MX"/>
        </w:rPr>
        <w:t>de</w:t>
      </w:r>
      <w:r>
        <w:rPr>
          <w:rFonts w:eastAsia="Times New Roman" w:cstheme="minorHAnsi"/>
          <w:szCs w:val="20"/>
          <w:lang w:eastAsia="es-MX"/>
        </w:rPr>
        <w:t xml:space="preserve"> las</w:t>
      </w:r>
      <w:r w:rsidRPr="00561442">
        <w:rPr>
          <w:rFonts w:eastAsia="Times New Roman" w:cstheme="minorHAnsi"/>
          <w:szCs w:val="20"/>
          <w:lang w:eastAsia="es-MX"/>
        </w:rPr>
        <w:t xml:space="preserve"> malezas</w:t>
      </w:r>
      <w:r>
        <w:rPr>
          <w:rFonts w:eastAsia="Times New Roman" w:cstheme="minorHAnsi"/>
          <w:szCs w:val="20"/>
          <w:lang w:eastAsia="es-MX"/>
        </w:rPr>
        <w:t>; como resultado, l</w:t>
      </w:r>
      <w:r w:rsidRPr="00561442">
        <w:rPr>
          <w:rFonts w:eastAsia="Times New Roman" w:cstheme="minorHAnsi"/>
          <w:szCs w:val="20"/>
          <w:lang w:eastAsia="es-MX"/>
        </w:rPr>
        <w:t xml:space="preserve">os agricultores pueden </w:t>
      </w:r>
      <w:r>
        <w:rPr>
          <w:rFonts w:eastAsia="Times New Roman" w:cstheme="minorHAnsi"/>
          <w:szCs w:val="20"/>
          <w:lang w:eastAsia="es-MX"/>
        </w:rPr>
        <w:t>aplic</w:t>
      </w:r>
      <w:r w:rsidRPr="00561442">
        <w:rPr>
          <w:rFonts w:eastAsia="Times New Roman" w:cstheme="minorHAnsi"/>
          <w:szCs w:val="20"/>
          <w:lang w:eastAsia="es-MX"/>
        </w:rPr>
        <w:t xml:space="preserve">ar </w:t>
      </w:r>
      <w:r>
        <w:rPr>
          <w:rFonts w:eastAsia="Times New Roman" w:cstheme="minorHAnsi"/>
          <w:szCs w:val="20"/>
          <w:lang w:eastAsia="es-MX"/>
        </w:rPr>
        <w:t xml:space="preserve">estos </w:t>
      </w:r>
      <w:r w:rsidRPr="00561442">
        <w:rPr>
          <w:rFonts w:eastAsia="Times New Roman" w:cstheme="minorHAnsi"/>
          <w:szCs w:val="20"/>
          <w:lang w:eastAsia="es-MX"/>
        </w:rPr>
        <w:t xml:space="preserve">herbicidas antes </w:t>
      </w:r>
      <w:r>
        <w:rPr>
          <w:rFonts w:eastAsia="Times New Roman" w:cstheme="minorHAnsi"/>
          <w:szCs w:val="20"/>
          <w:lang w:eastAsia="es-MX"/>
        </w:rPr>
        <w:t>de la siembr</w:t>
      </w:r>
      <w:r w:rsidR="006F234D">
        <w:rPr>
          <w:rFonts w:eastAsia="Times New Roman" w:cstheme="minorHAnsi"/>
          <w:szCs w:val="20"/>
          <w:lang w:eastAsia="es-MX"/>
        </w:rPr>
        <w:t>a</w:t>
      </w:r>
      <w:r>
        <w:rPr>
          <w:rFonts w:eastAsia="Times New Roman" w:cstheme="minorHAnsi"/>
          <w:szCs w:val="20"/>
          <w:lang w:eastAsia="es-MX"/>
        </w:rPr>
        <w:t xml:space="preserve"> y </w:t>
      </w:r>
      <w:r w:rsidRPr="00561442">
        <w:rPr>
          <w:rFonts w:eastAsia="Times New Roman" w:cstheme="minorHAnsi"/>
          <w:szCs w:val="20"/>
          <w:lang w:eastAsia="es-MX"/>
        </w:rPr>
        <w:t xml:space="preserve">durante la </w:t>
      </w:r>
      <w:r>
        <w:rPr>
          <w:rFonts w:eastAsia="Times New Roman" w:cstheme="minorHAnsi"/>
          <w:szCs w:val="20"/>
          <w:lang w:eastAsia="es-MX"/>
        </w:rPr>
        <w:t>etapa</w:t>
      </w:r>
      <w:r w:rsidRPr="00561442">
        <w:rPr>
          <w:rFonts w:eastAsia="Times New Roman" w:cstheme="minorHAnsi"/>
          <w:szCs w:val="20"/>
          <w:lang w:eastAsia="es-MX"/>
        </w:rPr>
        <w:t xml:space="preserve"> de crecimiento</w:t>
      </w:r>
      <w:r>
        <w:rPr>
          <w:rFonts w:eastAsia="Times New Roman" w:cstheme="minorHAnsi"/>
          <w:szCs w:val="20"/>
          <w:lang w:eastAsia="es-MX"/>
        </w:rPr>
        <w:t xml:space="preserve"> del cultivo sin afectar</w:t>
      </w:r>
      <w:r w:rsidR="006F234D">
        <w:rPr>
          <w:rFonts w:eastAsia="Times New Roman" w:cstheme="minorHAnsi"/>
          <w:szCs w:val="20"/>
          <w:lang w:eastAsia="es-MX"/>
        </w:rPr>
        <w:t>lo</w:t>
      </w:r>
      <w:r w:rsidRPr="00561442">
        <w:rPr>
          <w:rFonts w:eastAsia="Times New Roman" w:cstheme="minorHAnsi"/>
          <w:szCs w:val="20"/>
          <w:lang w:eastAsia="es-MX"/>
        </w:rPr>
        <w:t>.</w:t>
      </w:r>
    </w:p>
    <w:p w:rsidR="00D815E6" w:rsidRDefault="00D815E6" w:rsidP="00D815E6">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Sin embargo,</w:t>
      </w:r>
      <w:r w:rsidRPr="00561442">
        <w:rPr>
          <w:rFonts w:eastAsia="Times New Roman" w:cstheme="minorHAnsi"/>
          <w:szCs w:val="20"/>
          <w:lang w:eastAsia="es-MX"/>
        </w:rPr>
        <w:t xml:space="preserve"> </w:t>
      </w:r>
      <w:r w:rsidR="00647EE8">
        <w:rPr>
          <w:rFonts w:eastAsia="Times New Roman" w:cstheme="minorHAnsi"/>
          <w:szCs w:val="20"/>
          <w:lang w:eastAsia="es-MX"/>
        </w:rPr>
        <w:t>esta ventaja</w:t>
      </w:r>
      <w:r w:rsidRPr="00561442">
        <w:rPr>
          <w:rFonts w:eastAsia="Times New Roman" w:cstheme="minorHAnsi"/>
          <w:szCs w:val="20"/>
          <w:lang w:eastAsia="es-MX"/>
        </w:rPr>
        <w:t xml:space="preserve"> ha c</w:t>
      </w:r>
      <w:r w:rsidR="006F234D">
        <w:rPr>
          <w:rFonts w:eastAsia="Times New Roman" w:cstheme="minorHAnsi"/>
          <w:szCs w:val="20"/>
          <w:lang w:eastAsia="es-MX"/>
        </w:rPr>
        <w:t>ausad</w:t>
      </w:r>
      <w:r w:rsidRPr="00561442">
        <w:rPr>
          <w:rFonts w:eastAsia="Times New Roman" w:cstheme="minorHAnsi"/>
          <w:szCs w:val="20"/>
          <w:lang w:eastAsia="es-MX"/>
        </w:rPr>
        <w:t xml:space="preserve">o un exceso de confianza en </w:t>
      </w:r>
      <w:r>
        <w:rPr>
          <w:rFonts w:eastAsia="Times New Roman" w:cstheme="minorHAnsi"/>
          <w:szCs w:val="20"/>
          <w:lang w:eastAsia="es-MX"/>
        </w:rPr>
        <w:t>el</w:t>
      </w:r>
      <w:r w:rsidR="00DD27E7">
        <w:rPr>
          <w:rFonts w:eastAsia="Times New Roman" w:cstheme="minorHAnsi"/>
          <w:szCs w:val="20"/>
          <w:lang w:eastAsia="es-MX"/>
        </w:rPr>
        <w:t xml:space="preserve"> glifosato</w:t>
      </w:r>
      <w:r w:rsidR="00647EE8">
        <w:rPr>
          <w:rFonts w:eastAsia="Times New Roman" w:cstheme="minorHAnsi"/>
          <w:szCs w:val="20"/>
          <w:lang w:eastAsia="es-MX"/>
        </w:rPr>
        <w:t xml:space="preserve"> y un aumento en su uso</w:t>
      </w:r>
      <w:r w:rsidR="00DD27E7">
        <w:rPr>
          <w:rFonts w:eastAsia="Times New Roman" w:cstheme="minorHAnsi"/>
          <w:szCs w:val="20"/>
          <w:lang w:eastAsia="es-MX"/>
        </w:rPr>
        <w:t xml:space="preserve">. </w:t>
      </w:r>
      <w:r w:rsidR="00647EE8">
        <w:rPr>
          <w:rFonts w:eastAsia="Times New Roman" w:cstheme="minorHAnsi"/>
          <w:szCs w:val="20"/>
          <w:lang w:eastAsia="es-MX"/>
        </w:rPr>
        <w:t>Por ejemplo</w:t>
      </w:r>
      <w:r w:rsidR="00DD27E7">
        <w:rPr>
          <w:rFonts w:eastAsia="Times New Roman" w:cstheme="minorHAnsi"/>
          <w:szCs w:val="20"/>
          <w:lang w:eastAsia="es-MX"/>
        </w:rPr>
        <w:t>, e</w:t>
      </w:r>
      <w:r w:rsidRPr="00561442">
        <w:rPr>
          <w:rFonts w:eastAsia="Times New Roman" w:cstheme="minorHAnsi"/>
          <w:szCs w:val="20"/>
          <w:lang w:eastAsia="es-MX"/>
        </w:rPr>
        <w:t xml:space="preserve">n Estados Unidos, </w:t>
      </w:r>
      <w:r>
        <w:rPr>
          <w:rFonts w:eastAsia="Times New Roman" w:cstheme="minorHAnsi"/>
          <w:szCs w:val="20"/>
          <w:lang w:eastAsia="es-MX"/>
        </w:rPr>
        <w:t>su</w:t>
      </w:r>
      <w:r w:rsidRPr="00561442">
        <w:rPr>
          <w:rFonts w:eastAsia="Times New Roman" w:cstheme="minorHAnsi"/>
          <w:szCs w:val="20"/>
          <w:lang w:eastAsia="es-MX"/>
        </w:rPr>
        <w:t xml:space="preserve"> uso ha aumentado más de 250 veces -de </w:t>
      </w:r>
      <w:r>
        <w:rPr>
          <w:rFonts w:eastAsia="Times New Roman" w:cstheme="minorHAnsi"/>
          <w:szCs w:val="20"/>
          <w:lang w:eastAsia="es-MX"/>
        </w:rPr>
        <w:t xml:space="preserve">400 toneladas </w:t>
      </w:r>
      <w:r w:rsidRPr="00561442">
        <w:rPr>
          <w:rFonts w:eastAsia="Times New Roman" w:cstheme="minorHAnsi"/>
          <w:szCs w:val="20"/>
          <w:lang w:eastAsia="es-MX"/>
        </w:rPr>
        <w:t xml:space="preserve">en 1974 a </w:t>
      </w:r>
      <w:r>
        <w:rPr>
          <w:rFonts w:eastAsia="Times New Roman" w:cstheme="minorHAnsi"/>
          <w:szCs w:val="20"/>
          <w:lang w:eastAsia="es-MX"/>
        </w:rPr>
        <w:t xml:space="preserve">113 mil toneladas </w:t>
      </w:r>
      <w:r w:rsidRPr="00561442">
        <w:rPr>
          <w:rFonts w:eastAsia="Times New Roman" w:cstheme="minorHAnsi"/>
          <w:szCs w:val="20"/>
          <w:lang w:eastAsia="es-MX"/>
        </w:rPr>
        <w:t xml:space="preserve">en 2014. El consumo mundial ha </w:t>
      </w:r>
      <w:r>
        <w:rPr>
          <w:rFonts w:eastAsia="Times New Roman" w:cstheme="minorHAnsi"/>
          <w:szCs w:val="20"/>
          <w:lang w:eastAsia="es-MX"/>
        </w:rPr>
        <w:t>au</w:t>
      </w:r>
      <w:r w:rsidRPr="00561442">
        <w:rPr>
          <w:rFonts w:eastAsia="Times New Roman" w:cstheme="minorHAnsi"/>
          <w:szCs w:val="20"/>
          <w:lang w:eastAsia="es-MX"/>
        </w:rPr>
        <w:t xml:space="preserve">mentado más de 10 veces. </w:t>
      </w:r>
      <w:r>
        <w:rPr>
          <w:rFonts w:eastAsia="Times New Roman" w:cstheme="minorHAnsi"/>
          <w:szCs w:val="20"/>
          <w:lang w:eastAsia="es-MX"/>
        </w:rPr>
        <w:t>Por lo tanto, n</w:t>
      </w:r>
      <w:r w:rsidRPr="00561442">
        <w:rPr>
          <w:rFonts w:eastAsia="Times New Roman" w:cstheme="minorHAnsi"/>
          <w:szCs w:val="20"/>
          <w:lang w:eastAsia="es-MX"/>
        </w:rPr>
        <w:t>o es sorprendente que</w:t>
      </w:r>
      <w:r>
        <w:rPr>
          <w:rFonts w:eastAsia="Times New Roman" w:cstheme="minorHAnsi"/>
          <w:szCs w:val="20"/>
          <w:lang w:eastAsia="es-MX"/>
        </w:rPr>
        <w:t xml:space="preserve"> hayan surgido </w:t>
      </w:r>
      <w:r w:rsidRPr="00561442">
        <w:rPr>
          <w:rFonts w:eastAsia="Times New Roman" w:cstheme="minorHAnsi"/>
          <w:szCs w:val="20"/>
          <w:lang w:eastAsia="es-MX"/>
        </w:rPr>
        <w:t xml:space="preserve">malezas resistentes </w:t>
      </w:r>
      <w:r w:rsidR="00DD27E7">
        <w:rPr>
          <w:rFonts w:eastAsia="Times New Roman" w:cstheme="minorHAnsi"/>
          <w:szCs w:val="20"/>
          <w:lang w:eastAsia="es-MX"/>
        </w:rPr>
        <w:t xml:space="preserve">a </w:t>
      </w:r>
      <w:r w:rsidR="00375186">
        <w:rPr>
          <w:rFonts w:eastAsia="Times New Roman" w:cstheme="minorHAnsi"/>
          <w:szCs w:val="20"/>
          <w:lang w:eastAsia="es-MX"/>
        </w:rPr>
        <w:t>él</w:t>
      </w:r>
      <w:r w:rsidRPr="00561442">
        <w:rPr>
          <w:rFonts w:eastAsia="Times New Roman" w:cstheme="minorHAnsi"/>
          <w:szCs w:val="20"/>
          <w:lang w:eastAsia="es-MX"/>
        </w:rPr>
        <w:t xml:space="preserve"> y </w:t>
      </w:r>
      <w:r>
        <w:rPr>
          <w:rFonts w:eastAsia="Times New Roman" w:cstheme="minorHAnsi"/>
          <w:szCs w:val="20"/>
          <w:lang w:eastAsia="es-MX"/>
        </w:rPr>
        <w:t>que actualmente estas súper malezas se encuentr</w:t>
      </w:r>
      <w:r w:rsidR="00DD27E7">
        <w:rPr>
          <w:rFonts w:eastAsia="Times New Roman" w:cstheme="minorHAnsi"/>
          <w:szCs w:val="20"/>
          <w:lang w:eastAsia="es-MX"/>
        </w:rPr>
        <w:t>a</w:t>
      </w:r>
      <w:r>
        <w:rPr>
          <w:rFonts w:eastAsia="Times New Roman" w:cstheme="minorHAnsi"/>
          <w:szCs w:val="20"/>
          <w:lang w:eastAsia="es-MX"/>
        </w:rPr>
        <w:t>n en cerca de 4</w:t>
      </w:r>
      <w:r w:rsidRPr="00561442">
        <w:rPr>
          <w:rFonts w:eastAsia="Times New Roman" w:cstheme="minorHAnsi"/>
          <w:szCs w:val="20"/>
          <w:lang w:eastAsia="es-MX"/>
        </w:rPr>
        <w:t xml:space="preserve">0 millones de </w:t>
      </w:r>
      <w:r>
        <w:rPr>
          <w:rFonts w:eastAsia="Times New Roman" w:cstheme="minorHAnsi"/>
          <w:szCs w:val="20"/>
          <w:lang w:eastAsia="es-MX"/>
        </w:rPr>
        <w:t>hectárea</w:t>
      </w:r>
      <w:r w:rsidRPr="00561442">
        <w:rPr>
          <w:rFonts w:eastAsia="Times New Roman" w:cstheme="minorHAnsi"/>
          <w:szCs w:val="20"/>
          <w:lang w:eastAsia="es-MX"/>
        </w:rPr>
        <w:t>s en 36 estados</w:t>
      </w:r>
      <w:r w:rsidR="00647EE8">
        <w:rPr>
          <w:rFonts w:eastAsia="Times New Roman" w:cstheme="minorHAnsi"/>
          <w:szCs w:val="20"/>
          <w:lang w:eastAsia="es-MX"/>
        </w:rPr>
        <w:t xml:space="preserve"> de ese país</w:t>
      </w:r>
      <w:r>
        <w:rPr>
          <w:rFonts w:eastAsia="Times New Roman" w:cstheme="minorHAnsi"/>
          <w:szCs w:val="20"/>
          <w:lang w:eastAsia="es-MX"/>
        </w:rPr>
        <w:t>.</w:t>
      </w:r>
    </w:p>
    <w:p w:rsidR="006F234D" w:rsidRDefault="006F234D" w:rsidP="006F234D">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Ante esta crisis, en Estados Unidos han ocurrido algunos cambios que plantean nuevas preocupaciones</w:t>
      </w:r>
      <w:r w:rsidRPr="00E97E5D">
        <w:rPr>
          <w:rFonts w:eastAsia="Times New Roman" w:cstheme="minorHAnsi"/>
          <w:szCs w:val="20"/>
          <w:lang w:eastAsia="es-MX"/>
        </w:rPr>
        <w:t xml:space="preserve"> sobre la seguridad de los cultivos transgénicos</w:t>
      </w:r>
      <w:r>
        <w:rPr>
          <w:rFonts w:eastAsia="Times New Roman" w:cstheme="minorHAnsi"/>
          <w:szCs w:val="20"/>
          <w:lang w:eastAsia="es-MX"/>
        </w:rPr>
        <w:t xml:space="preserve">. </w:t>
      </w:r>
      <w:r w:rsidRPr="00E97E5D">
        <w:rPr>
          <w:rFonts w:eastAsia="Times New Roman" w:cstheme="minorHAnsi"/>
          <w:szCs w:val="20"/>
          <w:lang w:eastAsia="es-MX"/>
        </w:rPr>
        <w:t xml:space="preserve">El primero de </w:t>
      </w:r>
      <w:r>
        <w:rPr>
          <w:rFonts w:eastAsia="Times New Roman" w:cstheme="minorHAnsi"/>
          <w:szCs w:val="20"/>
          <w:lang w:eastAsia="es-MX"/>
        </w:rPr>
        <w:t>ellos fue</w:t>
      </w:r>
      <w:r w:rsidRPr="00E97E5D">
        <w:rPr>
          <w:rFonts w:eastAsia="Times New Roman" w:cstheme="minorHAnsi"/>
          <w:szCs w:val="20"/>
          <w:lang w:eastAsia="es-MX"/>
        </w:rPr>
        <w:t xml:space="preserve"> </w:t>
      </w:r>
      <w:r>
        <w:rPr>
          <w:rFonts w:eastAsia="Times New Roman" w:cstheme="minorHAnsi"/>
          <w:szCs w:val="20"/>
          <w:lang w:eastAsia="es-MX"/>
        </w:rPr>
        <w:t>l</w:t>
      </w:r>
      <w:r w:rsidRPr="00E97E5D">
        <w:rPr>
          <w:rFonts w:eastAsia="Times New Roman" w:cstheme="minorHAnsi"/>
          <w:szCs w:val="20"/>
          <w:lang w:eastAsia="es-MX"/>
        </w:rPr>
        <w:t>a decisión de la Agencia de Protección Ambiental (EPA) de aprobar un nuevo herbicida que combina glifosato con 2,4-D</w:t>
      </w:r>
      <w:r>
        <w:rPr>
          <w:rFonts w:eastAsia="Times New Roman" w:cstheme="minorHAnsi"/>
          <w:szCs w:val="20"/>
          <w:lang w:eastAsia="es-MX"/>
        </w:rPr>
        <w:t xml:space="preserve"> (Alistan </w:t>
      </w:r>
      <w:proofErr w:type="spellStart"/>
      <w:r>
        <w:rPr>
          <w:rFonts w:eastAsia="Times New Roman" w:cstheme="minorHAnsi"/>
          <w:szCs w:val="20"/>
          <w:lang w:eastAsia="es-MX"/>
        </w:rPr>
        <w:t>Duo</w:t>
      </w:r>
      <w:proofErr w:type="spellEnd"/>
      <w:r>
        <w:rPr>
          <w:rFonts w:eastAsia="Times New Roman" w:cstheme="minorHAnsi"/>
          <w:szCs w:val="20"/>
          <w:lang w:eastAsia="es-MX"/>
        </w:rPr>
        <w:t xml:space="preserve">), el cual formuló la industria biotecnológica </w:t>
      </w:r>
      <w:r w:rsidRPr="00E97E5D">
        <w:rPr>
          <w:rFonts w:eastAsia="Times New Roman" w:cstheme="minorHAnsi"/>
          <w:szCs w:val="20"/>
          <w:lang w:eastAsia="es-MX"/>
        </w:rPr>
        <w:t xml:space="preserve">para combatir la resistencia </w:t>
      </w:r>
      <w:r>
        <w:rPr>
          <w:rFonts w:eastAsia="Times New Roman" w:cstheme="minorHAnsi"/>
          <w:szCs w:val="20"/>
          <w:lang w:eastAsia="es-MX"/>
        </w:rPr>
        <w:t xml:space="preserve">de las malezas </w:t>
      </w:r>
      <w:r w:rsidRPr="00E97E5D">
        <w:rPr>
          <w:rFonts w:eastAsia="Times New Roman" w:cstheme="minorHAnsi"/>
          <w:szCs w:val="20"/>
          <w:lang w:eastAsia="es-MX"/>
        </w:rPr>
        <w:t>a los herbicidas. Se comercializa ju</w:t>
      </w:r>
      <w:r>
        <w:rPr>
          <w:rFonts w:eastAsia="Times New Roman" w:cstheme="minorHAnsi"/>
          <w:szCs w:val="20"/>
          <w:lang w:eastAsia="es-MX"/>
        </w:rPr>
        <w:t>nto con semillas diseñada</w:t>
      </w:r>
      <w:r w:rsidRPr="00E97E5D">
        <w:rPr>
          <w:rFonts w:eastAsia="Times New Roman" w:cstheme="minorHAnsi"/>
          <w:szCs w:val="20"/>
          <w:lang w:eastAsia="es-MX"/>
        </w:rPr>
        <w:t xml:space="preserve">s para resistir al glifosato, </w:t>
      </w:r>
      <w:r>
        <w:rPr>
          <w:rFonts w:eastAsia="Times New Roman" w:cstheme="minorHAnsi"/>
          <w:szCs w:val="20"/>
          <w:lang w:eastAsia="es-MX"/>
        </w:rPr>
        <w:t>e</w:t>
      </w:r>
      <w:r w:rsidRPr="00E97E5D">
        <w:rPr>
          <w:rFonts w:eastAsia="Times New Roman" w:cstheme="minorHAnsi"/>
          <w:szCs w:val="20"/>
          <w:lang w:eastAsia="es-MX"/>
        </w:rPr>
        <w:t>l 2,4-D y</w:t>
      </w:r>
      <w:r>
        <w:rPr>
          <w:rFonts w:eastAsia="Times New Roman" w:cstheme="minorHAnsi"/>
          <w:szCs w:val="20"/>
          <w:lang w:eastAsia="es-MX"/>
        </w:rPr>
        <w:t xml:space="preserve"> a</w:t>
      </w:r>
      <w:r w:rsidRPr="00E97E5D">
        <w:rPr>
          <w:rFonts w:eastAsia="Times New Roman" w:cstheme="minorHAnsi"/>
          <w:szCs w:val="20"/>
          <w:lang w:eastAsia="es-MX"/>
        </w:rPr>
        <w:t xml:space="preserve"> m</w:t>
      </w:r>
      <w:r>
        <w:rPr>
          <w:rFonts w:eastAsia="Times New Roman" w:cstheme="minorHAnsi"/>
          <w:szCs w:val="20"/>
          <w:lang w:eastAsia="es-MX"/>
        </w:rPr>
        <w:t>ucho</w:t>
      </w:r>
      <w:r w:rsidRPr="00E97E5D">
        <w:rPr>
          <w:rFonts w:eastAsia="Times New Roman" w:cstheme="minorHAnsi"/>
          <w:szCs w:val="20"/>
          <w:lang w:eastAsia="es-MX"/>
        </w:rPr>
        <w:t xml:space="preserve">s otros herbicidas. </w:t>
      </w:r>
      <w:r>
        <w:rPr>
          <w:rFonts w:eastAsia="Times New Roman" w:cstheme="minorHAnsi"/>
          <w:szCs w:val="20"/>
          <w:lang w:eastAsia="es-MX"/>
        </w:rPr>
        <w:t xml:space="preserve">Como </w:t>
      </w:r>
      <w:r w:rsidRPr="00E97E5D">
        <w:rPr>
          <w:rFonts w:eastAsia="Times New Roman" w:cstheme="minorHAnsi"/>
          <w:szCs w:val="20"/>
          <w:lang w:eastAsia="es-MX"/>
        </w:rPr>
        <w:t>resulta</w:t>
      </w:r>
      <w:r>
        <w:rPr>
          <w:rFonts w:eastAsia="Times New Roman" w:cstheme="minorHAnsi"/>
          <w:szCs w:val="20"/>
          <w:lang w:eastAsia="es-MX"/>
        </w:rPr>
        <w:t>do, l</w:t>
      </w:r>
      <w:r w:rsidRPr="00E97E5D">
        <w:rPr>
          <w:rFonts w:eastAsia="Times New Roman" w:cstheme="minorHAnsi"/>
          <w:szCs w:val="20"/>
          <w:lang w:eastAsia="es-MX"/>
        </w:rPr>
        <w:t xml:space="preserve">a EPA </w:t>
      </w:r>
      <w:r>
        <w:rPr>
          <w:rFonts w:eastAsia="Times New Roman" w:cstheme="minorHAnsi"/>
          <w:szCs w:val="20"/>
          <w:lang w:eastAsia="es-MX"/>
        </w:rPr>
        <w:t xml:space="preserve">calcula que habrá </w:t>
      </w:r>
      <w:r w:rsidRPr="00E97E5D">
        <w:rPr>
          <w:rFonts w:eastAsia="Times New Roman" w:cstheme="minorHAnsi"/>
          <w:szCs w:val="20"/>
          <w:lang w:eastAsia="es-MX"/>
        </w:rPr>
        <w:t>un aumento de 3 a 7 veces en el uso de 2,4-D.</w:t>
      </w:r>
      <w:r>
        <w:rPr>
          <w:rFonts w:eastAsia="Times New Roman" w:cstheme="minorHAnsi"/>
          <w:szCs w:val="20"/>
          <w:lang w:eastAsia="es-MX"/>
        </w:rPr>
        <w:t xml:space="preserve"> </w:t>
      </w:r>
    </w:p>
    <w:p w:rsidR="00375186" w:rsidRPr="00E97E5D" w:rsidRDefault="00375186" w:rsidP="00375186">
      <w:pPr>
        <w:shd w:val="clear" w:color="auto" w:fill="FFFFFF"/>
        <w:spacing w:after="120" w:line="220" w:lineRule="exact"/>
        <w:rPr>
          <w:rFonts w:eastAsia="Times New Roman" w:cstheme="minorHAnsi"/>
          <w:szCs w:val="20"/>
          <w:lang w:eastAsia="es-MX"/>
        </w:rPr>
      </w:pPr>
      <w:r w:rsidRPr="00E97E5D">
        <w:rPr>
          <w:rFonts w:eastAsia="Times New Roman" w:cstheme="minorHAnsi"/>
          <w:szCs w:val="20"/>
          <w:lang w:eastAsia="es-MX"/>
        </w:rPr>
        <w:t>En opinión</w:t>
      </w:r>
      <w:r>
        <w:rPr>
          <w:rFonts w:eastAsia="Times New Roman" w:cstheme="minorHAnsi"/>
          <w:szCs w:val="20"/>
          <w:lang w:eastAsia="es-MX"/>
        </w:rPr>
        <w:t xml:space="preserve"> de dos connotados investigadores</w:t>
      </w:r>
      <w:r w:rsidRPr="00E97E5D">
        <w:rPr>
          <w:rFonts w:eastAsia="Times New Roman" w:cstheme="minorHAnsi"/>
          <w:szCs w:val="20"/>
          <w:lang w:eastAsia="es-MX"/>
        </w:rPr>
        <w:t xml:space="preserve">, </w:t>
      </w:r>
      <w:r>
        <w:rPr>
          <w:rFonts w:eastAsia="Times New Roman" w:cstheme="minorHAnsi"/>
          <w:szCs w:val="20"/>
          <w:lang w:eastAsia="es-MX"/>
        </w:rPr>
        <w:t xml:space="preserve">Philip J. </w:t>
      </w:r>
      <w:proofErr w:type="spellStart"/>
      <w:r>
        <w:rPr>
          <w:rFonts w:eastAsia="Times New Roman" w:cstheme="minorHAnsi"/>
          <w:szCs w:val="20"/>
          <w:lang w:eastAsia="es-MX"/>
        </w:rPr>
        <w:t>Landrigan</w:t>
      </w:r>
      <w:proofErr w:type="spellEnd"/>
      <w:r>
        <w:rPr>
          <w:rFonts w:eastAsia="Times New Roman" w:cstheme="minorHAnsi"/>
          <w:szCs w:val="20"/>
          <w:lang w:eastAsia="es-MX"/>
        </w:rPr>
        <w:t xml:space="preserve"> y Charles </w:t>
      </w:r>
      <w:proofErr w:type="spellStart"/>
      <w:r>
        <w:rPr>
          <w:rFonts w:eastAsia="Times New Roman" w:cstheme="minorHAnsi"/>
          <w:szCs w:val="20"/>
          <w:lang w:eastAsia="es-MX"/>
        </w:rPr>
        <w:t>BenBrook</w:t>
      </w:r>
      <w:proofErr w:type="spellEnd"/>
      <w:r>
        <w:rPr>
          <w:rFonts w:eastAsia="Times New Roman" w:cstheme="minorHAnsi"/>
          <w:szCs w:val="20"/>
          <w:lang w:eastAsia="es-MX"/>
        </w:rPr>
        <w:t xml:space="preserve">, </w:t>
      </w:r>
      <w:r w:rsidRPr="00E97E5D">
        <w:rPr>
          <w:rFonts w:eastAsia="Times New Roman" w:cstheme="minorHAnsi"/>
          <w:szCs w:val="20"/>
          <w:lang w:eastAsia="es-MX"/>
        </w:rPr>
        <w:t xml:space="preserve">la ciencia y la evaluación del riesgo que </w:t>
      </w:r>
      <w:r>
        <w:rPr>
          <w:rFonts w:eastAsia="Times New Roman" w:cstheme="minorHAnsi"/>
          <w:szCs w:val="20"/>
          <w:lang w:eastAsia="es-MX"/>
        </w:rPr>
        <w:t>justifica</w:t>
      </w:r>
      <w:r w:rsidRPr="00E97E5D">
        <w:rPr>
          <w:rFonts w:eastAsia="Times New Roman" w:cstheme="minorHAnsi"/>
          <w:szCs w:val="20"/>
          <w:lang w:eastAsia="es-MX"/>
        </w:rPr>
        <w:t xml:space="preserve">ron </w:t>
      </w:r>
      <w:r w:rsidR="00647EE8">
        <w:rPr>
          <w:rFonts w:eastAsia="Times New Roman" w:cstheme="minorHAnsi"/>
          <w:szCs w:val="20"/>
          <w:lang w:eastAsia="es-MX"/>
        </w:rPr>
        <w:t>est</w:t>
      </w:r>
      <w:r w:rsidRPr="00E97E5D">
        <w:rPr>
          <w:rFonts w:eastAsia="Times New Roman" w:cstheme="minorHAnsi"/>
          <w:szCs w:val="20"/>
          <w:lang w:eastAsia="es-MX"/>
        </w:rPr>
        <w:t xml:space="preserve">a decisión </w:t>
      </w:r>
      <w:r>
        <w:rPr>
          <w:rFonts w:eastAsia="Times New Roman" w:cstheme="minorHAnsi"/>
          <w:szCs w:val="20"/>
          <w:lang w:eastAsia="es-MX"/>
        </w:rPr>
        <w:t>de la EPA so</w:t>
      </w:r>
      <w:r w:rsidRPr="00E97E5D">
        <w:rPr>
          <w:rFonts w:eastAsia="Times New Roman" w:cstheme="minorHAnsi"/>
          <w:szCs w:val="20"/>
          <w:lang w:eastAsia="es-MX"/>
        </w:rPr>
        <w:t xml:space="preserve">n deficientes. La </w:t>
      </w:r>
      <w:r>
        <w:rPr>
          <w:rFonts w:eastAsia="Times New Roman" w:cstheme="minorHAnsi"/>
          <w:szCs w:val="20"/>
          <w:lang w:eastAsia="es-MX"/>
        </w:rPr>
        <w:t xml:space="preserve">parte </w:t>
      </w:r>
      <w:r w:rsidRPr="00E97E5D">
        <w:rPr>
          <w:rFonts w:eastAsia="Times New Roman" w:cstheme="minorHAnsi"/>
          <w:szCs w:val="20"/>
          <w:lang w:eastAsia="es-MX"/>
        </w:rPr>
        <w:t>cien</w:t>
      </w:r>
      <w:r>
        <w:rPr>
          <w:rFonts w:eastAsia="Times New Roman" w:cstheme="minorHAnsi"/>
          <w:szCs w:val="20"/>
          <w:lang w:eastAsia="es-MX"/>
        </w:rPr>
        <w:t>tífic</w:t>
      </w:r>
      <w:r w:rsidRPr="00E97E5D">
        <w:rPr>
          <w:rFonts w:eastAsia="Times New Roman" w:cstheme="minorHAnsi"/>
          <w:szCs w:val="20"/>
          <w:lang w:eastAsia="es-MX"/>
        </w:rPr>
        <w:t xml:space="preserve">a </w:t>
      </w:r>
      <w:r>
        <w:rPr>
          <w:rFonts w:eastAsia="Times New Roman" w:cstheme="minorHAnsi"/>
          <w:szCs w:val="20"/>
          <w:lang w:eastAsia="es-MX"/>
        </w:rPr>
        <w:t xml:space="preserve">se limitó a revisar </w:t>
      </w:r>
      <w:r w:rsidRPr="00E97E5D">
        <w:rPr>
          <w:rFonts w:eastAsia="Times New Roman" w:cstheme="minorHAnsi"/>
          <w:szCs w:val="20"/>
          <w:lang w:eastAsia="es-MX"/>
        </w:rPr>
        <w:t xml:space="preserve">estudios toxicológicos </w:t>
      </w:r>
      <w:r>
        <w:rPr>
          <w:rFonts w:eastAsia="Times New Roman" w:cstheme="minorHAnsi"/>
          <w:szCs w:val="20"/>
          <w:lang w:eastAsia="es-MX"/>
        </w:rPr>
        <w:t>financia</w:t>
      </w:r>
      <w:r w:rsidRPr="00E97E5D">
        <w:rPr>
          <w:rFonts w:eastAsia="Times New Roman" w:cstheme="minorHAnsi"/>
          <w:szCs w:val="20"/>
          <w:lang w:eastAsia="es-MX"/>
        </w:rPr>
        <w:t xml:space="preserve">dos por los fabricantes </w:t>
      </w:r>
      <w:r>
        <w:rPr>
          <w:rFonts w:eastAsia="Times New Roman" w:cstheme="minorHAnsi"/>
          <w:szCs w:val="20"/>
          <w:lang w:eastAsia="es-MX"/>
        </w:rPr>
        <w:t xml:space="preserve">que se realizaron </w:t>
      </w:r>
      <w:r w:rsidRPr="00E97E5D">
        <w:rPr>
          <w:rFonts w:eastAsia="Times New Roman" w:cstheme="minorHAnsi"/>
          <w:szCs w:val="20"/>
          <w:lang w:eastAsia="es-MX"/>
        </w:rPr>
        <w:t>en los años 1980 y 1990</w:t>
      </w:r>
      <w:r>
        <w:rPr>
          <w:rFonts w:eastAsia="Times New Roman" w:cstheme="minorHAnsi"/>
          <w:szCs w:val="20"/>
          <w:lang w:eastAsia="es-MX"/>
        </w:rPr>
        <w:t>,</w:t>
      </w:r>
      <w:r w:rsidRPr="00E97E5D">
        <w:rPr>
          <w:rFonts w:eastAsia="Times New Roman" w:cstheme="minorHAnsi"/>
          <w:szCs w:val="20"/>
          <w:lang w:eastAsia="es-MX"/>
        </w:rPr>
        <w:t xml:space="preserve"> </w:t>
      </w:r>
      <w:r>
        <w:rPr>
          <w:rFonts w:eastAsia="Times New Roman" w:cstheme="minorHAnsi"/>
          <w:szCs w:val="20"/>
          <w:lang w:eastAsia="es-MX"/>
        </w:rPr>
        <w:t>los cuales nunca fueron publicados</w:t>
      </w:r>
      <w:r w:rsidRPr="00E97E5D">
        <w:rPr>
          <w:rFonts w:eastAsia="Times New Roman" w:cstheme="minorHAnsi"/>
          <w:szCs w:val="20"/>
          <w:lang w:eastAsia="es-MX"/>
        </w:rPr>
        <w:t xml:space="preserve"> </w:t>
      </w:r>
      <w:r>
        <w:rPr>
          <w:rFonts w:eastAsia="Times New Roman" w:cstheme="minorHAnsi"/>
          <w:szCs w:val="20"/>
          <w:lang w:eastAsia="es-MX"/>
        </w:rPr>
        <w:t>y</w:t>
      </w:r>
      <w:r w:rsidRPr="00E97E5D">
        <w:rPr>
          <w:rFonts w:eastAsia="Times New Roman" w:cstheme="minorHAnsi"/>
          <w:szCs w:val="20"/>
          <w:lang w:eastAsia="es-MX"/>
        </w:rPr>
        <w:t xml:space="preserve"> son anteriores a los conocimientos actuales </w:t>
      </w:r>
      <w:r>
        <w:rPr>
          <w:rFonts w:eastAsia="Times New Roman" w:cstheme="minorHAnsi"/>
          <w:szCs w:val="20"/>
          <w:lang w:eastAsia="es-MX"/>
        </w:rPr>
        <w:t>sobre los</w:t>
      </w:r>
      <w:r w:rsidRPr="00E97E5D">
        <w:rPr>
          <w:rFonts w:eastAsia="Times New Roman" w:cstheme="minorHAnsi"/>
          <w:szCs w:val="20"/>
          <w:lang w:eastAsia="es-MX"/>
        </w:rPr>
        <w:t xml:space="preserve"> efectos </w:t>
      </w:r>
      <w:r>
        <w:rPr>
          <w:rFonts w:eastAsia="Times New Roman" w:cstheme="minorHAnsi"/>
          <w:szCs w:val="20"/>
          <w:lang w:eastAsia="es-MX"/>
        </w:rPr>
        <w:t xml:space="preserve">debidos a </w:t>
      </w:r>
      <w:r w:rsidRPr="00E97E5D">
        <w:rPr>
          <w:rFonts w:eastAsia="Times New Roman" w:cstheme="minorHAnsi"/>
          <w:szCs w:val="20"/>
          <w:lang w:eastAsia="es-MX"/>
        </w:rPr>
        <w:t xml:space="preserve">alteraciones </w:t>
      </w:r>
      <w:r>
        <w:rPr>
          <w:rFonts w:eastAsia="Times New Roman" w:cstheme="minorHAnsi"/>
          <w:szCs w:val="20"/>
          <w:lang w:eastAsia="es-MX"/>
        </w:rPr>
        <w:t>hormonales</w:t>
      </w:r>
      <w:r w:rsidRPr="00E97E5D">
        <w:rPr>
          <w:rFonts w:eastAsia="Times New Roman" w:cstheme="minorHAnsi"/>
          <w:szCs w:val="20"/>
          <w:lang w:eastAsia="es-MX"/>
        </w:rPr>
        <w:t xml:space="preserve"> y los efectos </w:t>
      </w:r>
      <w:proofErr w:type="spellStart"/>
      <w:r w:rsidRPr="00E97E5D">
        <w:rPr>
          <w:rFonts w:eastAsia="Times New Roman" w:cstheme="minorHAnsi"/>
          <w:szCs w:val="20"/>
          <w:lang w:eastAsia="es-MX"/>
        </w:rPr>
        <w:t>epigenéticos</w:t>
      </w:r>
      <w:proofErr w:type="spellEnd"/>
      <w:r>
        <w:rPr>
          <w:rFonts w:eastAsia="Times New Roman" w:cstheme="minorHAnsi"/>
          <w:szCs w:val="20"/>
          <w:lang w:eastAsia="es-MX"/>
        </w:rPr>
        <w:t>, por lo que</w:t>
      </w:r>
      <w:r w:rsidRPr="00E97E5D">
        <w:rPr>
          <w:rFonts w:eastAsia="Times New Roman" w:cstheme="minorHAnsi"/>
          <w:szCs w:val="20"/>
          <w:lang w:eastAsia="es-MX"/>
        </w:rPr>
        <w:t xml:space="preserve"> </w:t>
      </w:r>
      <w:r>
        <w:rPr>
          <w:rFonts w:eastAsia="Times New Roman" w:cstheme="minorHAnsi"/>
          <w:szCs w:val="20"/>
          <w:lang w:eastAsia="es-MX"/>
        </w:rPr>
        <w:t xml:space="preserve">no pueden </w:t>
      </w:r>
      <w:r w:rsidRPr="00E97E5D">
        <w:rPr>
          <w:rFonts w:eastAsia="Times New Roman" w:cstheme="minorHAnsi"/>
          <w:szCs w:val="20"/>
          <w:lang w:eastAsia="es-MX"/>
        </w:rPr>
        <w:t>detectar</w:t>
      </w:r>
      <w:r>
        <w:rPr>
          <w:rFonts w:eastAsia="Times New Roman" w:cstheme="minorHAnsi"/>
          <w:szCs w:val="20"/>
          <w:lang w:eastAsia="es-MX"/>
        </w:rPr>
        <w:t xml:space="preserve"> este tipo de efect</w:t>
      </w:r>
      <w:r w:rsidRPr="00E97E5D">
        <w:rPr>
          <w:rFonts w:eastAsia="Times New Roman" w:cstheme="minorHAnsi"/>
          <w:szCs w:val="20"/>
          <w:lang w:eastAsia="es-MX"/>
        </w:rPr>
        <w:t xml:space="preserve">os. </w:t>
      </w:r>
    </w:p>
    <w:p w:rsidR="00375186" w:rsidRPr="00E97E5D" w:rsidRDefault="00375186" w:rsidP="00375186">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En cuanto a l</w:t>
      </w:r>
      <w:r w:rsidRPr="00E97E5D">
        <w:rPr>
          <w:rFonts w:eastAsia="Times New Roman" w:cstheme="minorHAnsi"/>
          <w:szCs w:val="20"/>
          <w:lang w:eastAsia="es-MX"/>
        </w:rPr>
        <w:t>a evaluación de riesgos</w:t>
      </w:r>
      <w:r>
        <w:rPr>
          <w:rFonts w:eastAsia="Times New Roman" w:cstheme="minorHAnsi"/>
          <w:szCs w:val="20"/>
          <w:lang w:eastAsia="es-MX"/>
        </w:rPr>
        <w:t>, hacen notar que</w:t>
      </w:r>
      <w:r w:rsidRPr="00E97E5D">
        <w:rPr>
          <w:rFonts w:eastAsia="Times New Roman" w:cstheme="minorHAnsi"/>
          <w:szCs w:val="20"/>
          <w:lang w:eastAsia="es-MX"/>
        </w:rPr>
        <w:t xml:space="preserve"> </w:t>
      </w:r>
      <w:r>
        <w:rPr>
          <w:rFonts w:eastAsia="Times New Roman" w:cstheme="minorHAnsi"/>
          <w:szCs w:val="20"/>
          <w:lang w:eastAsia="es-MX"/>
        </w:rPr>
        <w:t>no tomó en cuenta</w:t>
      </w:r>
      <w:r w:rsidRPr="00E97E5D">
        <w:rPr>
          <w:rFonts w:eastAsia="Times New Roman" w:cstheme="minorHAnsi"/>
          <w:szCs w:val="20"/>
          <w:lang w:eastAsia="es-MX"/>
        </w:rPr>
        <w:t xml:space="preserve"> los </w:t>
      </w:r>
      <w:r>
        <w:rPr>
          <w:rFonts w:eastAsia="Times New Roman" w:cstheme="minorHAnsi"/>
          <w:szCs w:val="20"/>
          <w:lang w:eastAsia="es-MX"/>
        </w:rPr>
        <w:t xml:space="preserve">posibles daños para </w:t>
      </w:r>
      <w:r w:rsidRPr="00E97E5D">
        <w:rPr>
          <w:rFonts w:eastAsia="Times New Roman" w:cstheme="minorHAnsi"/>
          <w:szCs w:val="20"/>
          <w:lang w:eastAsia="es-MX"/>
        </w:rPr>
        <w:t xml:space="preserve">la salud de los bebés y </w:t>
      </w:r>
      <w:r>
        <w:rPr>
          <w:rFonts w:eastAsia="Times New Roman" w:cstheme="minorHAnsi"/>
          <w:szCs w:val="20"/>
          <w:lang w:eastAsia="es-MX"/>
        </w:rPr>
        <w:t xml:space="preserve">los </w:t>
      </w:r>
      <w:r w:rsidRPr="00E97E5D">
        <w:rPr>
          <w:rFonts w:eastAsia="Times New Roman" w:cstheme="minorHAnsi"/>
          <w:szCs w:val="20"/>
          <w:lang w:eastAsia="es-MX"/>
        </w:rPr>
        <w:t xml:space="preserve">niños, </w:t>
      </w:r>
      <w:r>
        <w:rPr>
          <w:rFonts w:eastAsia="Times New Roman" w:cstheme="minorHAnsi"/>
          <w:szCs w:val="20"/>
          <w:lang w:eastAsia="es-MX"/>
        </w:rPr>
        <w:t xml:space="preserve">lo que es una violación de </w:t>
      </w:r>
      <w:r w:rsidRPr="00E97E5D">
        <w:rPr>
          <w:rFonts w:eastAsia="Times New Roman" w:cstheme="minorHAnsi"/>
          <w:szCs w:val="20"/>
          <w:lang w:eastAsia="es-MX"/>
        </w:rPr>
        <w:t>la ley federal de plaguicidas</w:t>
      </w:r>
      <w:r>
        <w:rPr>
          <w:rFonts w:eastAsia="Times New Roman" w:cstheme="minorHAnsi"/>
          <w:szCs w:val="20"/>
          <w:lang w:eastAsia="es-MX"/>
        </w:rPr>
        <w:t xml:space="preserve"> de Estados Unidos</w:t>
      </w:r>
      <w:r w:rsidRPr="00E97E5D">
        <w:rPr>
          <w:rFonts w:eastAsia="Times New Roman" w:cstheme="minorHAnsi"/>
          <w:szCs w:val="20"/>
          <w:lang w:eastAsia="es-MX"/>
        </w:rPr>
        <w:t xml:space="preserve">. Tampoco </w:t>
      </w:r>
      <w:r>
        <w:rPr>
          <w:rFonts w:eastAsia="Times New Roman" w:cstheme="minorHAnsi"/>
          <w:szCs w:val="20"/>
          <w:lang w:eastAsia="es-MX"/>
        </w:rPr>
        <w:t>consideró</w:t>
      </w:r>
      <w:r w:rsidRPr="00E97E5D">
        <w:rPr>
          <w:rFonts w:eastAsia="Times New Roman" w:cstheme="minorHAnsi"/>
          <w:szCs w:val="20"/>
          <w:lang w:eastAsia="es-MX"/>
        </w:rPr>
        <w:t xml:space="preserve"> el impacto ecológico</w:t>
      </w:r>
      <w:r>
        <w:rPr>
          <w:rFonts w:eastAsia="Times New Roman" w:cstheme="minorHAnsi"/>
          <w:szCs w:val="20"/>
          <w:lang w:eastAsia="es-MX"/>
        </w:rPr>
        <w:t xml:space="preserve"> del uso masivo de estos herbicidas; por ejemplo, </w:t>
      </w:r>
      <w:r w:rsidRPr="00E97E5D">
        <w:rPr>
          <w:rFonts w:eastAsia="Times New Roman" w:cstheme="minorHAnsi"/>
          <w:szCs w:val="20"/>
          <w:lang w:eastAsia="es-MX"/>
        </w:rPr>
        <w:t>los efectos sobre la mariposa mon</w:t>
      </w:r>
      <w:r>
        <w:rPr>
          <w:rFonts w:eastAsia="Times New Roman" w:cstheme="minorHAnsi"/>
          <w:szCs w:val="20"/>
          <w:lang w:eastAsia="es-MX"/>
        </w:rPr>
        <w:t>arca y otros polinizadores. Además, se evaluó</w:t>
      </w:r>
      <w:r w:rsidRPr="00E97E5D">
        <w:rPr>
          <w:rFonts w:eastAsia="Times New Roman" w:cstheme="minorHAnsi"/>
          <w:szCs w:val="20"/>
          <w:lang w:eastAsia="es-MX"/>
        </w:rPr>
        <w:t xml:space="preserve"> </w:t>
      </w:r>
      <w:r>
        <w:rPr>
          <w:rFonts w:eastAsia="Times New Roman" w:cstheme="minorHAnsi"/>
          <w:szCs w:val="20"/>
          <w:lang w:eastAsia="es-MX"/>
        </w:rPr>
        <w:t>única</w:t>
      </w:r>
      <w:r w:rsidRPr="00E97E5D">
        <w:rPr>
          <w:rFonts w:eastAsia="Times New Roman" w:cstheme="minorHAnsi"/>
          <w:szCs w:val="20"/>
          <w:lang w:eastAsia="es-MX"/>
        </w:rPr>
        <w:t>mente</w:t>
      </w:r>
      <w:r>
        <w:rPr>
          <w:rFonts w:eastAsia="Times New Roman" w:cstheme="minorHAnsi"/>
          <w:szCs w:val="20"/>
          <w:lang w:eastAsia="es-MX"/>
        </w:rPr>
        <w:t xml:space="preserve"> el riesgo del </w:t>
      </w:r>
      <w:r w:rsidRPr="00E97E5D">
        <w:rPr>
          <w:rFonts w:eastAsia="Times New Roman" w:cstheme="minorHAnsi"/>
          <w:szCs w:val="20"/>
          <w:lang w:eastAsia="es-MX"/>
        </w:rPr>
        <w:t>glifosato puro, a pesar de</w:t>
      </w:r>
      <w:r>
        <w:rPr>
          <w:rFonts w:eastAsia="Times New Roman" w:cstheme="minorHAnsi"/>
          <w:szCs w:val="20"/>
          <w:lang w:eastAsia="es-MX"/>
        </w:rPr>
        <w:t xml:space="preserve"> que nunca se usa así, sino mezclado con otras sustancias y </w:t>
      </w:r>
      <w:r w:rsidR="00647EE8">
        <w:rPr>
          <w:rFonts w:eastAsia="Times New Roman" w:cstheme="minorHAnsi"/>
          <w:szCs w:val="20"/>
          <w:lang w:eastAsia="es-MX"/>
        </w:rPr>
        <w:t>de</w:t>
      </w:r>
      <w:r w:rsidRPr="00E97E5D">
        <w:rPr>
          <w:rFonts w:eastAsia="Times New Roman" w:cstheme="minorHAnsi"/>
          <w:szCs w:val="20"/>
          <w:lang w:eastAsia="es-MX"/>
        </w:rPr>
        <w:t xml:space="preserve"> </w:t>
      </w:r>
      <w:r>
        <w:rPr>
          <w:rFonts w:eastAsia="Times New Roman" w:cstheme="minorHAnsi"/>
          <w:szCs w:val="20"/>
          <w:lang w:eastAsia="es-MX"/>
        </w:rPr>
        <w:t xml:space="preserve">que </w:t>
      </w:r>
      <w:r w:rsidRPr="00E97E5D">
        <w:rPr>
          <w:rFonts w:eastAsia="Times New Roman" w:cstheme="minorHAnsi"/>
          <w:szCs w:val="20"/>
          <w:lang w:eastAsia="es-MX"/>
        </w:rPr>
        <w:t>los estudios muestran que el glifosato formulado es más tóxico que el compuesto puro.</w:t>
      </w:r>
    </w:p>
    <w:p w:rsidR="006F234D" w:rsidRDefault="006F234D" w:rsidP="006F234D">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 xml:space="preserve">En Estados Unidos la gran mayoría del maíz y la soya que se cultivan son transgénicos y los alimentos preparados con ellos son </w:t>
      </w:r>
      <w:proofErr w:type="spellStart"/>
      <w:r>
        <w:rPr>
          <w:rFonts w:eastAsia="Times New Roman" w:cstheme="minorHAnsi"/>
          <w:szCs w:val="20"/>
          <w:lang w:eastAsia="es-MX"/>
        </w:rPr>
        <w:t>ubícuos</w:t>
      </w:r>
      <w:proofErr w:type="spellEnd"/>
      <w:r>
        <w:rPr>
          <w:rFonts w:eastAsia="Times New Roman" w:cstheme="minorHAnsi"/>
          <w:szCs w:val="20"/>
          <w:lang w:eastAsia="es-MX"/>
        </w:rPr>
        <w:t xml:space="preserve">; sin embargo, a diferencia de lo que ocurre en otros 64 países, ahí no es obligatorio etiquetar los alimentos transgénicos para informar al consumidor y que éste pueda decidir si los consume o no. </w:t>
      </w:r>
    </w:p>
    <w:p w:rsidR="00253B8F" w:rsidRPr="00561442" w:rsidRDefault="00253B8F" w:rsidP="00D659A9">
      <w:pPr>
        <w:shd w:val="clear" w:color="auto" w:fill="FFFFFF"/>
        <w:spacing w:after="120" w:line="220" w:lineRule="exact"/>
        <w:rPr>
          <w:rFonts w:eastAsia="Times New Roman" w:cstheme="minorHAnsi"/>
          <w:szCs w:val="20"/>
          <w:lang w:eastAsia="es-MX"/>
        </w:rPr>
      </w:pPr>
      <w:r w:rsidRPr="00561442">
        <w:rPr>
          <w:rFonts w:eastAsia="Times New Roman" w:cstheme="minorHAnsi"/>
          <w:szCs w:val="20"/>
          <w:lang w:eastAsia="es-MX"/>
        </w:rPr>
        <w:t xml:space="preserve">La Academia Nacional de Ciencias </w:t>
      </w:r>
      <w:r w:rsidR="001443DC">
        <w:rPr>
          <w:rFonts w:eastAsia="Times New Roman" w:cstheme="minorHAnsi"/>
          <w:szCs w:val="20"/>
          <w:lang w:eastAsia="es-MX"/>
        </w:rPr>
        <w:t xml:space="preserve">de Estados Unidos </w:t>
      </w:r>
      <w:r w:rsidRPr="00561442">
        <w:rPr>
          <w:rFonts w:eastAsia="Times New Roman" w:cstheme="minorHAnsi"/>
          <w:szCs w:val="20"/>
          <w:lang w:eastAsia="es-MX"/>
        </w:rPr>
        <w:t>ha revisado dos veces</w:t>
      </w:r>
      <w:r w:rsidR="001443DC">
        <w:rPr>
          <w:rFonts w:eastAsia="Times New Roman" w:cstheme="minorHAnsi"/>
          <w:szCs w:val="20"/>
          <w:lang w:eastAsia="es-MX"/>
        </w:rPr>
        <w:t xml:space="preserve">, </w:t>
      </w:r>
      <w:r w:rsidR="001443DC" w:rsidRPr="00561442">
        <w:rPr>
          <w:rFonts w:eastAsia="Times New Roman" w:cstheme="minorHAnsi"/>
          <w:szCs w:val="20"/>
          <w:lang w:eastAsia="es-MX"/>
        </w:rPr>
        <w:t>en 2000 y 2004</w:t>
      </w:r>
      <w:r w:rsidR="001443DC">
        <w:rPr>
          <w:rFonts w:eastAsia="Times New Roman" w:cstheme="minorHAnsi"/>
          <w:szCs w:val="20"/>
          <w:lang w:eastAsia="es-MX"/>
        </w:rPr>
        <w:t>,</w:t>
      </w:r>
      <w:r w:rsidRPr="00561442">
        <w:rPr>
          <w:rFonts w:eastAsia="Times New Roman" w:cstheme="minorHAnsi"/>
          <w:szCs w:val="20"/>
          <w:lang w:eastAsia="es-MX"/>
        </w:rPr>
        <w:t xml:space="preserve"> la seguridad de los cultivos transgénicos. </w:t>
      </w:r>
      <w:r w:rsidR="001443DC">
        <w:rPr>
          <w:rFonts w:eastAsia="Times New Roman" w:cstheme="minorHAnsi"/>
          <w:szCs w:val="20"/>
          <w:lang w:eastAsia="es-MX"/>
        </w:rPr>
        <w:t>E</w:t>
      </w:r>
      <w:r w:rsidRPr="00561442">
        <w:rPr>
          <w:rFonts w:eastAsia="Times New Roman" w:cstheme="minorHAnsi"/>
          <w:szCs w:val="20"/>
          <w:lang w:eastAsia="es-MX"/>
        </w:rPr>
        <w:t>s</w:t>
      </w:r>
      <w:r w:rsidR="001443DC">
        <w:rPr>
          <w:rFonts w:eastAsia="Times New Roman" w:cstheme="minorHAnsi"/>
          <w:szCs w:val="20"/>
          <w:lang w:eastAsia="es-MX"/>
        </w:rPr>
        <w:t>a</w:t>
      </w:r>
      <w:r w:rsidRPr="00561442">
        <w:rPr>
          <w:rFonts w:eastAsia="Times New Roman" w:cstheme="minorHAnsi"/>
          <w:szCs w:val="20"/>
          <w:lang w:eastAsia="es-MX"/>
        </w:rPr>
        <w:t xml:space="preserve">s </w:t>
      </w:r>
      <w:r w:rsidR="001443DC">
        <w:rPr>
          <w:rFonts w:eastAsia="Times New Roman" w:cstheme="minorHAnsi"/>
          <w:szCs w:val="20"/>
          <w:lang w:eastAsia="es-MX"/>
        </w:rPr>
        <w:t xml:space="preserve">revisiones </w:t>
      </w:r>
      <w:r w:rsidRPr="00561442">
        <w:rPr>
          <w:rFonts w:eastAsia="Times New Roman" w:cstheme="minorHAnsi"/>
          <w:szCs w:val="20"/>
          <w:lang w:eastAsia="es-MX"/>
        </w:rPr>
        <w:t>se centraron casi exclusivamente en los aspectos genéticos de la biotecnología</w:t>
      </w:r>
      <w:r w:rsidR="001443DC">
        <w:rPr>
          <w:rFonts w:eastAsia="Times New Roman" w:cstheme="minorHAnsi"/>
          <w:szCs w:val="20"/>
          <w:lang w:eastAsia="es-MX"/>
        </w:rPr>
        <w:t xml:space="preserve"> y</w:t>
      </w:r>
      <w:r w:rsidRPr="00561442">
        <w:rPr>
          <w:rFonts w:eastAsia="Times New Roman" w:cstheme="minorHAnsi"/>
          <w:szCs w:val="20"/>
          <w:lang w:eastAsia="es-MX"/>
        </w:rPr>
        <w:t xml:space="preserve"> concluyeron que los cultivos transgénicos no plantean riesgos para la salud humana</w:t>
      </w:r>
      <w:r w:rsidR="001443DC">
        <w:rPr>
          <w:rFonts w:eastAsia="Times New Roman" w:cstheme="minorHAnsi"/>
          <w:szCs w:val="20"/>
          <w:lang w:eastAsia="es-MX"/>
        </w:rPr>
        <w:t>, aunque s</w:t>
      </w:r>
      <w:r w:rsidRPr="00561442">
        <w:rPr>
          <w:rFonts w:eastAsia="Times New Roman" w:cstheme="minorHAnsi"/>
          <w:szCs w:val="20"/>
          <w:lang w:eastAsia="es-MX"/>
        </w:rPr>
        <w:t xml:space="preserve">eñalaron que la transformación genética </w:t>
      </w:r>
      <w:r w:rsidR="001443DC">
        <w:rPr>
          <w:rFonts w:eastAsia="Times New Roman" w:cstheme="minorHAnsi"/>
          <w:szCs w:val="20"/>
          <w:lang w:eastAsia="es-MX"/>
        </w:rPr>
        <w:t>puede</w:t>
      </w:r>
      <w:r w:rsidRPr="00561442">
        <w:rPr>
          <w:rFonts w:eastAsia="Times New Roman" w:cstheme="minorHAnsi"/>
          <w:szCs w:val="20"/>
          <w:lang w:eastAsia="es-MX"/>
        </w:rPr>
        <w:t xml:space="preserve"> </w:t>
      </w:r>
      <w:r w:rsidR="001443DC">
        <w:rPr>
          <w:rFonts w:eastAsia="Times New Roman" w:cstheme="minorHAnsi"/>
          <w:szCs w:val="20"/>
          <w:lang w:eastAsia="es-MX"/>
        </w:rPr>
        <w:t xml:space="preserve">generar sustancias que causen </w:t>
      </w:r>
      <w:r w:rsidRPr="00561442">
        <w:rPr>
          <w:rFonts w:eastAsia="Times New Roman" w:cstheme="minorHAnsi"/>
          <w:szCs w:val="20"/>
          <w:lang w:eastAsia="es-MX"/>
        </w:rPr>
        <w:t>alerg</w:t>
      </w:r>
      <w:r w:rsidR="001443DC">
        <w:rPr>
          <w:rFonts w:eastAsia="Times New Roman" w:cstheme="minorHAnsi"/>
          <w:szCs w:val="20"/>
          <w:lang w:eastAsia="es-MX"/>
        </w:rPr>
        <w:t>ias</w:t>
      </w:r>
      <w:r w:rsidRPr="00561442">
        <w:rPr>
          <w:rFonts w:eastAsia="Times New Roman" w:cstheme="minorHAnsi"/>
          <w:szCs w:val="20"/>
          <w:lang w:eastAsia="es-MX"/>
        </w:rPr>
        <w:t xml:space="preserve"> o </w:t>
      </w:r>
      <w:r w:rsidR="001443DC">
        <w:rPr>
          <w:rFonts w:eastAsia="Times New Roman" w:cstheme="minorHAnsi"/>
          <w:szCs w:val="20"/>
          <w:lang w:eastAsia="es-MX"/>
        </w:rPr>
        <w:t xml:space="preserve">tóxicos no </w:t>
      </w:r>
      <w:r w:rsidRPr="00561442">
        <w:rPr>
          <w:rFonts w:eastAsia="Times New Roman" w:cstheme="minorHAnsi"/>
          <w:szCs w:val="20"/>
          <w:lang w:eastAsia="es-MX"/>
        </w:rPr>
        <w:t>previstos</w:t>
      </w:r>
      <w:r w:rsidR="006F234D">
        <w:rPr>
          <w:rFonts w:eastAsia="Times New Roman" w:cstheme="minorHAnsi"/>
          <w:szCs w:val="20"/>
          <w:lang w:eastAsia="es-MX"/>
        </w:rPr>
        <w:t>. Aunque e</w:t>
      </w:r>
      <w:r w:rsidRPr="00561442">
        <w:rPr>
          <w:rFonts w:eastAsia="Times New Roman" w:cstheme="minorHAnsi"/>
          <w:szCs w:val="20"/>
          <w:lang w:eastAsia="es-MX"/>
        </w:rPr>
        <w:t>n ambos informes se recomend</w:t>
      </w:r>
      <w:r w:rsidR="001443DC">
        <w:rPr>
          <w:rFonts w:eastAsia="Times New Roman" w:cstheme="minorHAnsi"/>
          <w:szCs w:val="20"/>
          <w:lang w:eastAsia="es-MX"/>
        </w:rPr>
        <w:t>ó que se</w:t>
      </w:r>
      <w:r w:rsidRPr="00561442">
        <w:rPr>
          <w:rFonts w:eastAsia="Times New Roman" w:cstheme="minorHAnsi"/>
          <w:szCs w:val="20"/>
          <w:lang w:eastAsia="es-MX"/>
        </w:rPr>
        <w:t xml:space="preserve"> desarroll</w:t>
      </w:r>
      <w:r w:rsidR="001443DC">
        <w:rPr>
          <w:rFonts w:eastAsia="Times New Roman" w:cstheme="minorHAnsi"/>
          <w:szCs w:val="20"/>
          <w:lang w:eastAsia="es-MX"/>
        </w:rPr>
        <w:t>aran</w:t>
      </w:r>
      <w:r w:rsidRPr="00561442">
        <w:rPr>
          <w:rFonts w:eastAsia="Times New Roman" w:cstheme="minorHAnsi"/>
          <w:szCs w:val="20"/>
          <w:lang w:eastAsia="es-MX"/>
        </w:rPr>
        <w:t xml:space="preserve"> nuevas herramientas de evaluación de riesgos y </w:t>
      </w:r>
      <w:r w:rsidR="001443DC">
        <w:rPr>
          <w:rFonts w:eastAsia="Times New Roman" w:cstheme="minorHAnsi"/>
          <w:szCs w:val="20"/>
          <w:lang w:eastAsia="es-MX"/>
        </w:rPr>
        <w:t xml:space="preserve">que se estableciera una </w:t>
      </w:r>
      <w:r w:rsidRPr="00561442">
        <w:rPr>
          <w:rFonts w:eastAsia="Times New Roman" w:cstheme="minorHAnsi"/>
          <w:szCs w:val="20"/>
          <w:lang w:eastAsia="es-MX"/>
        </w:rPr>
        <w:t xml:space="preserve">vigilancia </w:t>
      </w:r>
      <w:r w:rsidR="006F234D">
        <w:rPr>
          <w:rFonts w:eastAsia="Times New Roman" w:cstheme="minorHAnsi"/>
          <w:szCs w:val="20"/>
          <w:lang w:eastAsia="es-MX"/>
        </w:rPr>
        <w:t>posterior a la comercialización</w:t>
      </w:r>
      <w:r w:rsidR="001443DC">
        <w:rPr>
          <w:rFonts w:eastAsia="Times New Roman" w:cstheme="minorHAnsi"/>
          <w:szCs w:val="20"/>
          <w:lang w:eastAsia="es-MX"/>
        </w:rPr>
        <w:t>, e</w:t>
      </w:r>
      <w:r w:rsidRPr="00561442">
        <w:rPr>
          <w:rFonts w:eastAsia="Times New Roman" w:cstheme="minorHAnsi"/>
          <w:szCs w:val="20"/>
          <w:lang w:eastAsia="es-MX"/>
        </w:rPr>
        <w:t xml:space="preserve">sas recomendaciones </w:t>
      </w:r>
      <w:r w:rsidR="001443DC">
        <w:rPr>
          <w:rFonts w:eastAsia="Times New Roman" w:cstheme="minorHAnsi"/>
          <w:szCs w:val="20"/>
          <w:lang w:eastAsia="es-MX"/>
        </w:rPr>
        <w:t>no se cumpli</w:t>
      </w:r>
      <w:r w:rsidR="006F234D">
        <w:rPr>
          <w:rFonts w:eastAsia="Times New Roman" w:cstheme="minorHAnsi"/>
          <w:szCs w:val="20"/>
          <w:lang w:eastAsia="es-MX"/>
        </w:rPr>
        <w:t>er</w:t>
      </w:r>
      <w:r w:rsidR="001443DC">
        <w:rPr>
          <w:rFonts w:eastAsia="Times New Roman" w:cstheme="minorHAnsi"/>
          <w:szCs w:val="20"/>
          <w:lang w:eastAsia="es-MX"/>
        </w:rPr>
        <w:t>o</w:t>
      </w:r>
      <w:r w:rsidR="006F234D">
        <w:rPr>
          <w:rFonts w:eastAsia="Times New Roman" w:cstheme="minorHAnsi"/>
          <w:szCs w:val="20"/>
          <w:lang w:eastAsia="es-MX"/>
        </w:rPr>
        <w:t>n</w:t>
      </w:r>
      <w:r w:rsidRPr="00561442">
        <w:rPr>
          <w:rFonts w:eastAsia="Times New Roman" w:cstheme="minorHAnsi"/>
          <w:szCs w:val="20"/>
          <w:lang w:eastAsia="es-MX"/>
        </w:rPr>
        <w:t>.</w:t>
      </w:r>
    </w:p>
    <w:p w:rsidR="00D815E6" w:rsidRDefault="00647EE8" w:rsidP="00D815E6">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Adicionalmente a</w:t>
      </w:r>
      <w:r w:rsidR="00375186">
        <w:rPr>
          <w:rFonts w:eastAsia="Times New Roman" w:cstheme="minorHAnsi"/>
          <w:szCs w:val="20"/>
          <w:lang w:eastAsia="es-MX"/>
        </w:rPr>
        <w:t xml:space="preserve"> esta situación, en </w:t>
      </w:r>
      <w:r w:rsidR="006F234D">
        <w:rPr>
          <w:rFonts w:eastAsia="Times New Roman" w:cstheme="minorHAnsi"/>
          <w:szCs w:val="20"/>
          <w:lang w:eastAsia="es-MX"/>
        </w:rPr>
        <w:t>marzo</w:t>
      </w:r>
      <w:r w:rsidR="00375186">
        <w:rPr>
          <w:rFonts w:eastAsia="Times New Roman" w:cstheme="minorHAnsi"/>
          <w:szCs w:val="20"/>
          <w:lang w:eastAsia="es-MX"/>
        </w:rPr>
        <w:t xml:space="preserve"> pasad</w:t>
      </w:r>
      <w:r>
        <w:rPr>
          <w:rFonts w:eastAsia="Times New Roman" w:cstheme="minorHAnsi"/>
          <w:szCs w:val="20"/>
          <w:lang w:eastAsia="es-MX"/>
        </w:rPr>
        <w:t>o</w:t>
      </w:r>
      <w:r w:rsidR="00D815E6">
        <w:rPr>
          <w:rFonts w:eastAsia="Times New Roman" w:cstheme="minorHAnsi"/>
          <w:szCs w:val="20"/>
          <w:lang w:eastAsia="es-MX"/>
        </w:rPr>
        <w:t xml:space="preserve"> la Agencia Internacional de Investigación sobre el Cáncer (IARC), de la Organización Mundial de la Salud (OMS), alertó que el glifosato es un carcinógeno probable para los humanos (Grupo 2A) y, en junio, que el 2,4-D es un carcinógeno posible (Grupo 2B). </w:t>
      </w:r>
    </w:p>
    <w:p w:rsidR="00D815E6" w:rsidRDefault="00D815E6" w:rsidP="00D815E6">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 xml:space="preserve">La IARC se ha distinguido por su extrema precaución antes de declarar que una sustancia es carcinogénica; inclusive, su sistema de clasificación </w:t>
      </w:r>
      <w:r w:rsidR="00647EE8">
        <w:rPr>
          <w:rFonts w:eastAsia="Times New Roman" w:cstheme="minorHAnsi"/>
          <w:szCs w:val="20"/>
          <w:lang w:eastAsia="es-MX"/>
        </w:rPr>
        <w:t>tiene</w:t>
      </w:r>
      <w:r>
        <w:rPr>
          <w:rFonts w:eastAsia="Times New Roman" w:cstheme="minorHAnsi"/>
          <w:szCs w:val="20"/>
          <w:lang w:eastAsia="es-MX"/>
        </w:rPr>
        <w:t xml:space="preserve"> varias etapas, está sujeto a numerosas revisiones y requiere la participación de expertos de varios países antes de llegar a una conclusión. Por esto, sus recientes decisiones sobre estos dos herbicidas, cruciales para la industria biotecnológica y la agricultura de transgénicos, han causado enorme revuelo en esta industria</w:t>
      </w:r>
      <w:r w:rsidR="00647EE8">
        <w:rPr>
          <w:rFonts w:eastAsia="Times New Roman" w:cstheme="minorHAnsi"/>
          <w:szCs w:val="20"/>
          <w:lang w:eastAsia="es-MX"/>
        </w:rPr>
        <w:t xml:space="preserve">, la </w:t>
      </w:r>
      <w:r>
        <w:rPr>
          <w:rFonts w:eastAsia="Times New Roman" w:cstheme="minorHAnsi"/>
          <w:szCs w:val="20"/>
          <w:lang w:eastAsia="es-MX"/>
        </w:rPr>
        <w:t>que</w:t>
      </w:r>
      <w:r w:rsidR="00647EE8">
        <w:rPr>
          <w:rFonts w:eastAsia="Times New Roman" w:cstheme="minorHAnsi"/>
          <w:szCs w:val="20"/>
          <w:lang w:eastAsia="es-MX"/>
        </w:rPr>
        <w:t xml:space="preserve"> ha</w:t>
      </w:r>
      <w:r>
        <w:rPr>
          <w:rFonts w:eastAsia="Times New Roman" w:cstheme="minorHAnsi"/>
          <w:szCs w:val="20"/>
          <w:lang w:eastAsia="es-MX"/>
        </w:rPr>
        <w:t xml:space="preserve"> cuestion</w:t>
      </w:r>
      <w:r w:rsidR="00647EE8">
        <w:rPr>
          <w:rFonts w:eastAsia="Times New Roman" w:cstheme="minorHAnsi"/>
          <w:szCs w:val="20"/>
          <w:lang w:eastAsia="es-MX"/>
        </w:rPr>
        <w:t>ado</w:t>
      </w:r>
      <w:r>
        <w:rPr>
          <w:rFonts w:eastAsia="Times New Roman" w:cstheme="minorHAnsi"/>
          <w:szCs w:val="20"/>
          <w:lang w:eastAsia="es-MX"/>
        </w:rPr>
        <w:t xml:space="preserve"> abiertamente a la OMS, afirmando que estas decisiones carecieron de bases suficientes y han sido apresuradas.</w:t>
      </w:r>
    </w:p>
    <w:p w:rsidR="00647EE8" w:rsidRDefault="004725DE" w:rsidP="00D659A9">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lastRenderedPageBreak/>
        <w:t>Considerando que</w:t>
      </w:r>
      <w:r w:rsidR="00BB32E3">
        <w:rPr>
          <w:rFonts w:eastAsia="Times New Roman" w:cstheme="minorHAnsi"/>
          <w:szCs w:val="20"/>
          <w:lang w:eastAsia="es-MX"/>
        </w:rPr>
        <w:t xml:space="preserve"> las decisiones de la IARC etiquetan claramente al glifosato y el 2,4-D como carcinógenos, aunque con distinto nivel de riesgo, y </w:t>
      </w:r>
      <w:r>
        <w:rPr>
          <w:rFonts w:eastAsia="Times New Roman" w:cstheme="minorHAnsi"/>
          <w:szCs w:val="20"/>
          <w:lang w:eastAsia="es-MX"/>
        </w:rPr>
        <w:t xml:space="preserve">que </w:t>
      </w:r>
      <w:r w:rsidR="00253B8F" w:rsidRPr="00BB32E3">
        <w:rPr>
          <w:rFonts w:eastAsia="Times New Roman" w:cstheme="minorHAnsi"/>
          <w:szCs w:val="20"/>
          <w:lang w:eastAsia="es-MX"/>
        </w:rPr>
        <w:t xml:space="preserve">se basaron en evaluaciones integrales de </w:t>
      </w:r>
      <w:r>
        <w:rPr>
          <w:rFonts w:eastAsia="Times New Roman" w:cstheme="minorHAnsi"/>
          <w:szCs w:val="20"/>
          <w:lang w:eastAsia="es-MX"/>
        </w:rPr>
        <w:t>los datos</w:t>
      </w:r>
      <w:r w:rsidR="00253B8F" w:rsidRPr="00BB32E3">
        <w:rPr>
          <w:rFonts w:eastAsia="Times New Roman" w:cstheme="minorHAnsi"/>
          <w:szCs w:val="20"/>
          <w:lang w:eastAsia="es-MX"/>
        </w:rPr>
        <w:t xml:space="preserve"> toxicológic</w:t>
      </w:r>
      <w:r>
        <w:rPr>
          <w:rFonts w:eastAsia="Times New Roman" w:cstheme="minorHAnsi"/>
          <w:szCs w:val="20"/>
          <w:lang w:eastAsia="es-MX"/>
        </w:rPr>
        <w:t>os</w:t>
      </w:r>
      <w:r w:rsidR="00253B8F" w:rsidRPr="00BB32E3">
        <w:rPr>
          <w:rFonts w:eastAsia="Times New Roman" w:cstheme="minorHAnsi"/>
          <w:szCs w:val="20"/>
          <w:lang w:eastAsia="es-MX"/>
        </w:rPr>
        <w:t xml:space="preserve"> </w:t>
      </w:r>
      <w:r w:rsidR="006F234D">
        <w:rPr>
          <w:rFonts w:eastAsia="Times New Roman" w:cstheme="minorHAnsi"/>
          <w:szCs w:val="20"/>
          <w:lang w:eastAsia="es-MX"/>
        </w:rPr>
        <w:t xml:space="preserve">y </w:t>
      </w:r>
      <w:r w:rsidR="00253B8F" w:rsidRPr="00BB32E3">
        <w:rPr>
          <w:rFonts w:eastAsia="Times New Roman" w:cstheme="minorHAnsi"/>
          <w:szCs w:val="20"/>
          <w:lang w:eastAsia="es-MX"/>
        </w:rPr>
        <w:t>epidemiológic</w:t>
      </w:r>
      <w:r>
        <w:rPr>
          <w:rFonts w:eastAsia="Times New Roman" w:cstheme="minorHAnsi"/>
          <w:szCs w:val="20"/>
          <w:lang w:eastAsia="es-MX"/>
        </w:rPr>
        <w:t>os, los</w:t>
      </w:r>
      <w:r w:rsidR="006F234D">
        <w:rPr>
          <w:rFonts w:eastAsia="Times New Roman" w:cstheme="minorHAnsi"/>
          <w:szCs w:val="20"/>
          <w:lang w:eastAsia="es-MX"/>
        </w:rPr>
        <w:t xml:space="preserve"> reconocidos</w:t>
      </w:r>
      <w:r>
        <w:rPr>
          <w:rFonts w:eastAsia="Times New Roman" w:cstheme="minorHAnsi"/>
          <w:szCs w:val="20"/>
          <w:lang w:eastAsia="es-MX"/>
        </w:rPr>
        <w:t xml:space="preserve"> investigadores </w:t>
      </w:r>
      <w:r w:rsidR="006F234D">
        <w:rPr>
          <w:rFonts w:eastAsia="Times New Roman" w:cstheme="minorHAnsi"/>
          <w:szCs w:val="20"/>
          <w:lang w:eastAsia="es-MX"/>
        </w:rPr>
        <w:t xml:space="preserve">Philip J. </w:t>
      </w:r>
      <w:proofErr w:type="spellStart"/>
      <w:r w:rsidR="006F234D">
        <w:rPr>
          <w:rFonts w:eastAsia="Times New Roman" w:cstheme="minorHAnsi"/>
          <w:szCs w:val="20"/>
          <w:lang w:eastAsia="es-MX"/>
        </w:rPr>
        <w:t>Landrigan</w:t>
      </w:r>
      <w:proofErr w:type="spellEnd"/>
      <w:r w:rsidR="006F234D">
        <w:rPr>
          <w:rFonts w:eastAsia="Times New Roman" w:cstheme="minorHAnsi"/>
          <w:szCs w:val="20"/>
          <w:lang w:eastAsia="es-MX"/>
        </w:rPr>
        <w:t xml:space="preserve"> y Charles </w:t>
      </w:r>
      <w:proofErr w:type="spellStart"/>
      <w:r w:rsidR="006F234D">
        <w:rPr>
          <w:rFonts w:eastAsia="Times New Roman" w:cstheme="minorHAnsi"/>
          <w:szCs w:val="20"/>
          <w:lang w:eastAsia="es-MX"/>
        </w:rPr>
        <w:t>Benbrook</w:t>
      </w:r>
      <w:proofErr w:type="spellEnd"/>
      <w:r w:rsidR="006F234D">
        <w:rPr>
          <w:rFonts w:eastAsia="Times New Roman" w:cstheme="minorHAnsi"/>
          <w:szCs w:val="20"/>
          <w:lang w:eastAsia="es-MX"/>
        </w:rPr>
        <w:t xml:space="preserve"> </w:t>
      </w:r>
      <w:r>
        <w:rPr>
          <w:rFonts w:eastAsia="Times New Roman" w:cstheme="minorHAnsi"/>
          <w:szCs w:val="20"/>
          <w:lang w:eastAsia="es-MX"/>
        </w:rPr>
        <w:t xml:space="preserve">concluyen que </w:t>
      </w:r>
      <w:r w:rsidR="00253B8F" w:rsidRPr="00BB32E3">
        <w:rPr>
          <w:rFonts w:eastAsia="Times New Roman" w:cstheme="minorHAnsi"/>
          <w:szCs w:val="20"/>
          <w:lang w:eastAsia="es-MX"/>
        </w:rPr>
        <w:t xml:space="preserve">los alimentos transgénicos y los herbicidas </w:t>
      </w:r>
      <w:r>
        <w:rPr>
          <w:rFonts w:eastAsia="Times New Roman" w:cstheme="minorHAnsi"/>
          <w:szCs w:val="20"/>
          <w:lang w:eastAsia="es-MX"/>
        </w:rPr>
        <w:t xml:space="preserve">que se les </w:t>
      </w:r>
      <w:r w:rsidR="00253B8F" w:rsidRPr="00BB32E3">
        <w:rPr>
          <w:rFonts w:eastAsia="Times New Roman" w:cstheme="minorHAnsi"/>
          <w:szCs w:val="20"/>
          <w:lang w:eastAsia="es-MX"/>
        </w:rPr>
        <w:t>aplica</w:t>
      </w:r>
      <w:r>
        <w:rPr>
          <w:rFonts w:eastAsia="Times New Roman" w:cstheme="minorHAnsi"/>
          <w:szCs w:val="20"/>
          <w:lang w:eastAsia="es-MX"/>
        </w:rPr>
        <w:t>n durante el cultivo</w:t>
      </w:r>
      <w:r w:rsidR="00253B8F" w:rsidRPr="00BB32E3">
        <w:rPr>
          <w:rFonts w:eastAsia="Times New Roman" w:cstheme="minorHAnsi"/>
          <w:szCs w:val="20"/>
          <w:lang w:eastAsia="es-MX"/>
        </w:rPr>
        <w:t xml:space="preserve"> pueden plantear riesgos para la salud humana que no </w:t>
      </w:r>
      <w:r w:rsidR="00DD27E7">
        <w:rPr>
          <w:rFonts w:eastAsia="Times New Roman" w:cstheme="minorHAnsi"/>
          <w:szCs w:val="20"/>
          <w:lang w:eastAsia="es-MX"/>
        </w:rPr>
        <w:t>han sido</w:t>
      </w:r>
      <w:r w:rsidR="00253B8F" w:rsidRPr="00BB32E3">
        <w:rPr>
          <w:rFonts w:eastAsia="Times New Roman" w:cstheme="minorHAnsi"/>
          <w:szCs w:val="20"/>
          <w:lang w:eastAsia="es-MX"/>
        </w:rPr>
        <w:t xml:space="preserve"> evalua</w:t>
      </w:r>
      <w:r>
        <w:rPr>
          <w:rFonts w:eastAsia="Times New Roman" w:cstheme="minorHAnsi"/>
          <w:szCs w:val="20"/>
          <w:lang w:eastAsia="es-MX"/>
        </w:rPr>
        <w:t>dos con el cuidado necesario</w:t>
      </w:r>
      <w:r w:rsidR="00253B8F" w:rsidRPr="00BB32E3">
        <w:rPr>
          <w:rFonts w:eastAsia="Times New Roman" w:cstheme="minorHAnsi"/>
          <w:szCs w:val="20"/>
          <w:lang w:eastAsia="es-MX"/>
        </w:rPr>
        <w:t xml:space="preserve">. </w:t>
      </w:r>
      <w:r>
        <w:rPr>
          <w:rFonts w:eastAsia="Times New Roman" w:cstheme="minorHAnsi"/>
          <w:szCs w:val="20"/>
          <w:lang w:eastAsia="es-MX"/>
        </w:rPr>
        <w:t xml:space="preserve">Por lo tanto, han llamado a </w:t>
      </w:r>
      <w:r w:rsidR="00253B8F" w:rsidRPr="00BB32E3">
        <w:rPr>
          <w:rFonts w:eastAsia="Times New Roman" w:cstheme="minorHAnsi"/>
          <w:szCs w:val="20"/>
          <w:lang w:eastAsia="es-MX"/>
        </w:rPr>
        <w:t>reconsiderar a fondo todos los aspectos de la seguridad de l</w:t>
      </w:r>
      <w:r>
        <w:rPr>
          <w:rFonts w:eastAsia="Times New Roman" w:cstheme="minorHAnsi"/>
          <w:szCs w:val="20"/>
          <w:lang w:eastAsia="es-MX"/>
        </w:rPr>
        <w:t>os alimentos transgénicos</w:t>
      </w:r>
      <w:r w:rsidR="00253B8F" w:rsidRPr="00BB32E3">
        <w:rPr>
          <w:rFonts w:eastAsia="Times New Roman" w:cstheme="minorHAnsi"/>
          <w:szCs w:val="20"/>
          <w:lang w:eastAsia="es-MX"/>
        </w:rPr>
        <w:t xml:space="preserve">. </w:t>
      </w:r>
    </w:p>
    <w:p w:rsidR="00253B8F" w:rsidRPr="00BB32E3" w:rsidRDefault="004725DE" w:rsidP="00D659A9">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Como resultado, l</w:t>
      </w:r>
      <w:r w:rsidR="00253B8F" w:rsidRPr="00BB32E3">
        <w:rPr>
          <w:rFonts w:eastAsia="Times New Roman" w:cstheme="minorHAnsi"/>
          <w:szCs w:val="20"/>
          <w:lang w:eastAsia="es-MX"/>
        </w:rPr>
        <w:t xml:space="preserve">a Academia Nacional de Ciencias </w:t>
      </w:r>
      <w:r>
        <w:rPr>
          <w:rFonts w:eastAsia="Times New Roman" w:cstheme="minorHAnsi"/>
          <w:szCs w:val="20"/>
          <w:lang w:eastAsia="es-MX"/>
        </w:rPr>
        <w:t xml:space="preserve">de Estados Unidos </w:t>
      </w:r>
      <w:r w:rsidR="00253B8F" w:rsidRPr="00BB32E3">
        <w:rPr>
          <w:rFonts w:eastAsia="Times New Roman" w:cstheme="minorHAnsi"/>
          <w:szCs w:val="20"/>
          <w:lang w:eastAsia="es-MX"/>
        </w:rPr>
        <w:t xml:space="preserve">ha convocado </w:t>
      </w:r>
      <w:proofErr w:type="spellStart"/>
      <w:r w:rsidR="00375186">
        <w:rPr>
          <w:rFonts w:eastAsia="Times New Roman" w:cstheme="minorHAnsi"/>
          <w:szCs w:val="20"/>
          <w:lang w:eastAsia="es-MX"/>
        </w:rPr>
        <w:t>una</w:t>
      </w:r>
      <w:r w:rsidR="00253B8F" w:rsidRPr="00BB32E3">
        <w:rPr>
          <w:rFonts w:eastAsia="Times New Roman" w:cstheme="minorHAnsi"/>
          <w:szCs w:val="20"/>
          <w:lang w:eastAsia="es-MX"/>
        </w:rPr>
        <w:t>comisión</w:t>
      </w:r>
      <w:proofErr w:type="spellEnd"/>
      <w:r w:rsidR="00253B8F" w:rsidRPr="00BB32E3">
        <w:rPr>
          <w:rFonts w:eastAsia="Times New Roman" w:cstheme="minorHAnsi"/>
          <w:szCs w:val="20"/>
          <w:lang w:eastAsia="es-MX"/>
        </w:rPr>
        <w:t xml:space="preserve"> para reevaluar los efectos </w:t>
      </w:r>
      <w:r w:rsidRPr="00BB32E3">
        <w:rPr>
          <w:rFonts w:eastAsia="Times New Roman" w:cstheme="minorHAnsi"/>
          <w:szCs w:val="20"/>
          <w:lang w:eastAsia="es-MX"/>
        </w:rPr>
        <w:t xml:space="preserve">de los cultivos transgénicos </w:t>
      </w:r>
      <w:r w:rsidR="00253B8F" w:rsidRPr="00BB32E3">
        <w:rPr>
          <w:rFonts w:eastAsia="Times New Roman" w:cstheme="minorHAnsi"/>
          <w:szCs w:val="20"/>
          <w:lang w:eastAsia="es-MX"/>
        </w:rPr>
        <w:t>sobre la salud</w:t>
      </w:r>
      <w:r>
        <w:rPr>
          <w:rFonts w:eastAsia="Times New Roman" w:cstheme="minorHAnsi"/>
          <w:szCs w:val="20"/>
          <w:lang w:eastAsia="es-MX"/>
        </w:rPr>
        <w:t>,</w:t>
      </w:r>
      <w:r w:rsidR="00253B8F" w:rsidRPr="00BB32E3">
        <w:rPr>
          <w:rFonts w:eastAsia="Times New Roman" w:cstheme="minorHAnsi"/>
          <w:szCs w:val="20"/>
          <w:lang w:eastAsia="es-MX"/>
        </w:rPr>
        <w:t xml:space="preserve"> sociales, económicos, ambientales y humanos</w:t>
      </w:r>
      <w:r>
        <w:rPr>
          <w:rFonts w:eastAsia="Times New Roman" w:cstheme="minorHAnsi"/>
          <w:szCs w:val="20"/>
          <w:lang w:eastAsia="es-MX"/>
        </w:rPr>
        <w:t>. Aunque e</w:t>
      </w:r>
      <w:r w:rsidR="00253B8F" w:rsidRPr="00BB32E3">
        <w:rPr>
          <w:rFonts w:eastAsia="Times New Roman" w:cstheme="minorHAnsi"/>
          <w:szCs w:val="20"/>
          <w:lang w:eastAsia="es-MX"/>
        </w:rPr>
        <w:t xml:space="preserve">ste </w:t>
      </w:r>
      <w:r>
        <w:rPr>
          <w:rFonts w:eastAsia="Times New Roman" w:cstheme="minorHAnsi"/>
          <w:szCs w:val="20"/>
          <w:lang w:eastAsia="es-MX"/>
        </w:rPr>
        <w:t xml:space="preserve">esfuerzo </w:t>
      </w:r>
      <w:r w:rsidR="00253B8F" w:rsidRPr="00BB32E3">
        <w:rPr>
          <w:rFonts w:eastAsia="Times New Roman" w:cstheme="minorHAnsi"/>
          <w:szCs w:val="20"/>
          <w:lang w:eastAsia="es-MX"/>
        </w:rPr>
        <w:t xml:space="preserve">es </w:t>
      </w:r>
      <w:r>
        <w:rPr>
          <w:rFonts w:eastAsia="Times New Roman" w:cstheme="minorHAnsi"/>
          <w:szCs w:val="20"/>
          <w:lang w:eastAsia="es-MX"/>
        </w:rPr>
        <w:t>positivo</w:t>
      </w:r>
      <w:r w:rsidR="00253B8F" w:rsidRPr="00BB32E3">
        <w:rPr>
          <w:rFonts w:eastAsia="Times New Roman" w:cstheme="minorHAnsi"/>
          <w:szCs w:val="20"/>
          <w:lang w:eastAsia="es-MX"/>
        </w:rPr>
        <w:t xml:space="preserve">, </w:t>
      </w:r>
      <w:r w:rsidRPr="00BB32E3">
        <w:rPr>
          <w:rFonts w:eastAsia="Times New Roman" w:cstheme="minorHAnsi"/>
          <w:szCs w:val="20"/>
          <w:lang w:eastAsia="es-MX"/>
        </w:rPr>
        <w:t xml:space="preserve">no se espera </w:t>
      </w:r>
      <w:r>
        <w:rPr>
          <w:rFonts w:eastAsia="Times New Roman" w:cstheme="minorHAnsi"/>
          <w:szCs w:val="20"/>
          <w:lang w:eastAsia="es-MX"/>
        </w:rPr>
        <w:t xml:space="preserve">que </w:t>
      </w:r>
      <w:r w:rsidR="00253B8F" w:rsidRPr="00BB32E3">
        <w:rPr>
          <w:rFonts w:eastAsia="Times New Roman" w:cstheme="minorHAnsi"/>
          <w:szCs w:val="20"/>
          <w:lang w:eastAsia="es-MX"/>
        </w:rPr>
        <w:t xml:space="preserve">el informe de la comisión </w:t>
      </w:r>
      <w:r>
        <w:rPr>
          <w:rFonts w:eastAsia="Times New Roman" w:cstheme="minorHAnsi"/>
          <w:szCs w:val="20"/>
          <w:lang w:eastAsia="es-MX"/>
        </w:rPr>
        <w:t>esté listo</w:t>
      </w:r>
      <w:r w:rsidR="00253B8F" w:rsidRPr="00BB32E3">
        <w:rPr>
          <w:rFonts w:eastAsia="Times New Roman" w:cstheme="minorHAnsi"/>
          <w:szCs w:val="20"/>
          <w:lang w:eastAsia="es-MX"/>
        </w:rPr>
        <w:t xml:space="preserve"> al menos </w:t>
      </w:r>
      <w:r>
        <w:rPr>
          <w:rFonts w:eastAsia="Times New Roman" w:cstheme="minorHAnsi"/>
          <w:szCs w:val="20"/>
          <w:lang w:eastAsia="es-MX"/>
        </w:rPr>
        <w:t>hasta</w:t>
      </w:r>
      <w:r w:rsidR="006F234D">
        <w:rPr>
          <w:rFonts w:eastAsia="Times New Roman" w:cstheme="minorHAnsi"/>
          <w:szCs w:val="20"/>
          <w:lang w:eastAsia="es-MX"/>
        </w:rPr>
        <w:t xml:space="preserve"> </w:t>
      </w:r>
      <w:r w:rsidR="00253B8F" w:rsidRPr="00BB32E3">
        <w:rPr>
          <w:rFonts w:eastAsia="Times New Roman" w:cstheme="minorHAnsi"/>
          <w:szCs w:val="20"/>
          <w:lang w:eastAsia="es-MX"/>
        </w:rPr>
        <w:t>2016.</w:t>
      </w:r>
    </w:p>
    <w:p w:rsidR="00253B8F" w:rsidRPr="00BB32E3" w:rsidRDefault="00253B8F" w:rsidP="00D659A9">
      <w:pPr>
        <w:shd w:val="clear" w:color="auto" w:fill="FFFFFF"/>
        <w:spacing w:after="120" w:line="220" w:lineRule="exact"/>
        <w:rPr>
          <w:rFonts w:eastAsia="Times New Roman" w:cstheme="minorHAnsi"/>
          <w:szCs w:val="20"/>
          <w:lang w:eastAsia="es-MX"/>
        </w:rPr>
      </w:pPr>
      <w:r w:rsidRPr="00BB32E3">
        <w:rPr>
          <w:rFonts w:eastAsia="Times New Roman" w:cstheme="minorHAnsi"/>
          <w:szCs w:val="20"/>
          <w:lang w:eastAsia="es-MX"/>
        </w:rPr>
        <w:t xml:space="preserve">Mientras tanto, </w:t>
      </w:r>
      <w:r w:rsidR="006F234D">
        <w:rPr>
          <w:rFonts w:eastAsia="Times New Roman" w:cstheme="minorHAnsi"/>
          <w:szCs w:val="20"/>
          <w:lang w:eastAsia="es-MX"/>
        </w:rPr>
        <w:t>est</w:t>
      </w:r>
      <w:r w:rsidR="004725DE">
        <w:rPr>
          <w:rFonts w:eastAsia="Times New Roman" w:cstheme="minorHAnsi"/>
          <w:szCs w:val="20"/>
          <w:lang w:eastAsia="es-MX"/>
        </w:rPr>
        <w:t>os investigadores han hecho públicas</w:t>
      </w:r>
      <w:r w:rsidRPr="00BB32E3">
        <w:rPr>
          <w:rFonts w:eastAsia="Times New Roman" w:cstheme="minorHAnsi"/>
          <w:szCs w:val="20"/>
          <w:lang w:eastAsia="es-MX"/>
        </w:rPr>
        <w:t xml:space="preserve"> dos recomendaciones. En primer lugar, </w:t>
      </w:r>
      <w:r w:rsidR="006F234D">
        <w:rPr>
          <w:rFonts w:eastAsia="Times New Roman" w:cstheme="minorHAnsi"/>
          <w:szCs w:val="20"/>
          <w:lang w:eastAsia="es-MX"/>
        </w:rPr>
        <w:t xml:space="preserve">recomiendan </w:t>
      </w:r>
      <w:r w:rsidRPr="00BB32E3">
        <w:rPr>
          <w:rFonts w:eastAsia="Times New Roman" w:cstheme="minorHAnsi"/>
          <w:szCs w:val="20"/>
          <w:lang w:eastAsia="es-MX"/>
        </w:rPr>
        <w:t>que la EPA retras</w:t>
      </w:r>
      <w:r w:rsidR="00B5601F">
        <w:rPr>
          <w:rFonts w:eastAsia="Times New Roman" w:cstheme="minorHAnsi"/>
          <w:szCs w:val="20"/>
          <w:lang w:eastAsia="es-MX"/>
        </w:rPr>
        <w:t>e</w:t>
      </w:r>
      <w:r w:rsidRPr="00BB32E3">
        <w:rPr>
          <w:rFonts w:eastAsia="Times New Roman" w:cstheme="minorHAnsi"/>
          <w:szCs w:val="20"/>
          <w:lang w:eastAsia="es-MX"/>
        </w:rPr>
        <w:t xml:space="preserve"> su decisión de permitir el uso de Alist</w:t>
      </w:r>
      <w:r w:rsidR="004725DE">
        <w:rPr>
          <w:rFonts w:eastAsia="Times New Roman" w:cstheme="minorHAnsi"/>
          <w:szCs w:val="20"/>
          <w:lang w:eastAsia="es-MX"/>
        </w:rPr>
        <w:t>an</w:t>
      </w:r>
      <w:r w:rsidRPr="00BB32E3">
        <w:rPr>
          <w:rFonts w:eastAsia="Times New Roman" w:cstheme="minorHAnsi"/>
          <w:szCs w:val="20"/>
          <w:lang w:eastAsia="es-MX"/>
        </w:rPr>
        <w:t xml:space="preserve"> </w:t>
      </w:r>
      <w:proofErr w:type="spellStart"/>
      <w:r w:rsidRPr="00BB32E3">
        <w:rPr>
          <w:rFonts w:eastAsia="Times New Roman" w:cstheme="minorHAnsi"/>
          <w:szCs w:val="20"/>
          <w:lang w:eastAsia="es-MX"/>
        </w:rPr>
        <w:t>Duo</w:t>
      </w:r>
      <w:proofErr w:type="spellEnd"/>
      <w:r w:rsidR="004725DE">
        <w:rPr>
          <w:rFonts w:eastAsia="Times New Roman" w:cstheme="minorHAnsi"/>
          <w:szCs w:val="20"/>
          <w:lang w:eastAsia="es-MX"/>
        </w:rPr>
        <w:t>, la cual</w:t>
      </w:r>
      <w:r w:rsidRPr="00BB32E3">
        <w:rPr>
          <w:rFonts w:eastAsia="Times New Roman" w:cstheme="minorHAnsi"/>
          <w:szCs w:val="20"/>
          <w:lang w:eastAsia="es-MX"/>
        </w:rPr>
        <w:t xml:space="preserve"> </w:t>
      </w:r>
      <w:r w:rsidR="00375186">
        <w:rPr>
          <w:rFonts w:eastAsia="Times New Roman" w:cstheme="minorHAnsi"/>
          <w:szCs w:val="20"/>
          <w:lang w:eastAsia="es-MX"/>
        </w:rPr>
        <w:t xml:space="preserve">consideran que </w:t>
      </w:r>
      <w:r w:rsidRPr="00BB32E3">
        <w:rPr>
          <w:rFonts w:eastAsia="Times New Roman" w:cstheme="minorHAnsi"/>
          <w:szCs w:val="20"/>
          <w:lang w:eastAsia="es-MX"/>
        </w:rPr>
        <w:t xml:space="preserve">fue </w:t>
      </w:r>
      <w:r w:rsidR="004725DE">
        <w:rPr>
          <w:rFonts w:eastAsia="Times New Roman" w:cstheme="minorHAnsi"/>
          <w:szCs w:val="20"/>
          <w:lang w:eastAsia="es-MX"/>
        </w:rPr>
        <w:t>apresurada, s</w:t>
      </w:r>
      <w:r w:rsidR="00B5601F">
        <w:rPr>
          <w:rFonts w:eastAsia="Times New Roman" w:cstheme="minorHAnsi"/>
          <w:szCs w:val="20"/>
          <w:lang w:eastAsia="es-MX"/>
        </w:rPr>
        <w:t>e basó</w:t>
      </w:r>
      <w:r w:rsidRPr="00BB32E3">
        <w:rPr>
          <w:rFonts w:eastAsia="Times New Roman" w:cstheme="minorHAnsi"/>
          <w:szCs w:val="20"/>
          <w:lang w:eastAsia="es-MX"/>
        </w:rPr>
        <w:t xml:space="preserve"> en estudios obsoletos y mal diseñados y en una evaluación incompleta </w:t>
      </w:r>
      <w:r w:rsidR="00647EE8">
        <w:rPr>
          <w:rFonts w:eastAsia="Times New Roman" w:cstheme="minorHAnsi"/>
          <w:szCs w:val="20"/>
          <w:lang w:eastAsia="es-MX"/>
        </w:rPr>
        <w:t xml:space="preserve">de los riesgos </w:t>
      </w:r>
      <w:r w:rsidRPr="00BB32E3">
        <w:rPr>
          <w:rFonts w:eastAsia="Times New Roman" w:cstheme="minorHAnsi"/>
          <w:szCs w:val="20"/>
          <w:lang w:eastAsia="es-MX"/>
        </w:rPr>
        <w:t xml:space="preserve">de la exposición humana y </w:t>
      </w:r>
      <w:r w:rsidR="00647EE8">
        <w:rPr>
          <w:rFonts w:eastAsia="Times New Roman" w:cstheme="minorHAnsi"/>
          <w:szCs w:val="20"/>
          <w:lang w:eastAsia="es-MX"/>
        </w:rPr>
        <w:t>d</w:t>
      </w:r>
      <w:r w:rsidRPr="00BB32E3">
        <w:rPr>
          <w:rFonts w:eastAsia="Times New Roman" w:cstheme="minorHAnsi"/>
          <w:szCs w:val="20"/>
          <w:lang w:eastAsia="es-MX"/>
        </w:rPr>
        <w:t xml:space="preserve">el medio ambiente. </w:t>
      </w:r>
      <w:r w:rsidR="004725DE">
        <w:rPr>
          <w:rFonts w:eastAsia="Times New Roman" w:cstheme="minorHAnsi"/>
          <w:szCs w:val="20"/>
          <w:lang w:eastAsia="es-MX"/>
        </w:rPr>
        <w:t>Consideran que h</w:t>
      </w:r>
      <w:r w:rsidRPr="00BB32E3">
        <w:rPr>
          <w:rFonts w:eastAsia="Times New Roman" w:cstheme="minorHAnsi"/>
          <w:szCs w:val="20"/>
          <w:lang w:eastAsia="es-MX"/>
        </w:rPr>
        <w:t xml:space="preserve">abría sido </w:t>
      </w:r>
      <w:r w:rsidR="004725DE">
        <w:rPr>
          <w:rFonts w:eastAsia="Times New Roman" w:cstheme="minorHAnsi"/>
          <w:szCs w:val="20"/>
          <w:lang w:eastAsia="es-MX"/>
        </w:rPr>
        <w:t>más adecuado</w:t>
      </w:r>
      <w:r w:rsidRPr="00BB32E3">
        <w:rPr>
          <w:rFonts w:eastAsia="Times New Roman" w:cstheme="minorHAnsi"/>
          <w:szCs w:val="20"/>
          <w:lang w:eastAsia="es-MX"/>
        </w:rPr>
        <w:t xml:space="preserve"> considerar </w:t>
      </w:r>
      <w:r w:rsidR="004725DE">
        <w:rPr>
          <w:rFonts w:eastAsia="Times New Roman" w:cstheme="minorHAnsi"/>
          <w:szCs w:val="20"/>
          <w:lang w:eastAsia="es-MX"/>
        </w:rPr>
        <w:t>con más cuidado</w:t>
      </w:r>
      <w:r w:rsidRPr="00BB32E3">
        <w:rPr>
          <w:rFonts w:eastAsia="Times New Roman" w:cstheme="minorHAnsi"/>
          <w:szCs w:val="20"/>
          <w:lang w:eastAsia="es-MX"/>
        </w:rPr>
        <w:t xml:space="preserve"> los estudios independiente</w:t>
      </w:r>
      <w:r w:rsidR="004725DE">
        <w:rPr>
          <w:rFonts w:eastAsia="Times New Roman" w:cstheme="minorHAnsi"/>
          <w:szCs w:val="20"/>
          <w:lang w:eastAsia="es-MX"/>
        </w:rPr>
        <w:t xml:space="preserve">s </w:t>
      </w:r>
      <w:r w:rsidRPr="00BB32E3">
        <w:rPr>
          <w:rFonts w:eastAsia="Times New Roman" w:cstheme="minorHAnsi"/>
          <w:szCs w:val="20"/>
          <w:lang w:eastAsia="es-MX"/>
        </w:rPr>
        <w:t xml:space="preserve">publicados en la literatura </w:t>
      </w:r>
      <w:r w:rsidR="009F2359">
        <w:rPr>
          <w:rFonts w:eastAsia="Times New Roman" w:cstheme="minorHAnsi"/>
          <w:szCs w:val="20"/>
          <w:lang w:eastAsia="es-MX"/>
        </w:rPr>
        <w:t>científica</w:t>
      </w:r>
      <w:r w:rsidR="00B5601F">
        <w:rPr>
          <w:rFonts w:eastAsia="Times New Roman" w:cstheme="minorHAnsi"/>
          <w:szCs w:val="20"/>
          <w:lang w:eastAsia="es-MX"/>
        </w:rPr>
        <w:t>,</w:t>
      </w:r>
      <w:r w:rsidR="004725DE">
        <w:rPr>
          <w:rFonts w:eastAsia="Times New Roman" w:cstheme="minorHAnsi"/>
          <w:szCs w:val="20"/>
          <w:lang w:eastAsia="es-MX"/>
        </w:rPr>
        <w:t xml:space="preserve"> </w:t>
      </w:r>
      <w:r w:rsidR="00B5601F">
        <w:rPr>
          <w:rFonts w:eastAsia="Times New Roman" w:cstheme="minorHAnsi"/>
          <w:szCs w:val="20"/>
          <w:lang w:eastAsia="es-MX"/>
        </w:rPr>
        <w:t xml:space="preserve">además de que </w:t>
      </w:r>
      <w:r w:rsidR="00DD27E7">
        <w:rPr>
          <w:rFonts w:eastAsia="Times New Roman" w:cstheme="minorHAnsi"/>
          <w:szCs w:val="20"/>
          <w:lang w:eastAsia="es-MX"/>
        </w:rPr>
        <w:t>se deben</w:t>
      </w:r>
      <w:r w:rsidR="00B5601F">
        <w:rPr>
          <w:rFonts w:eastAsia="Times New Roman" w:cstheme="minorHAnsi"/>
          <w:szCs w:val="20"/>
          <w:lang w:eastAsia="es-MX"/>
        </w:rPr>
        <w:t xml:space="preserve"> </w:t>
      </w:r>
      <w:r w:rsidR="004725DE">
        <w:rPr>
          <w:rFonts w:eastAsia="Times New Roman" w:cstheme="minorHAnsi"/>
          <w:szCs w:val="20"/>
          <w:lang w:eastAsia="es-MX"/>
        </w:rPr>
        <w:t xml:space="preserve">considerar </w:t>
      </w:r>
      <w:r w:rsidRPr="00BB32E3">
        <w:rPr>
          <w:rFonts w:eastAsia="Times New Roman" w:cstheme="minorHAnsi"/>
          <w:szCs w:val="20"/>
          <w:lang w:eastAsia="es-MX"/>
        </w:rPr>
        <w:t>las recientes evaluaciones</w:t>
      </w:r>
      <w:r w:rsidR="009F2359">
        <w:rPr>
          <w:rFonts w:eastAsia="Times New Roman" w:cstheme="minorHAnsi"/>
          <w:szCs w:val="20"/>
          <w:lang w:eastAsia="es-MX"/>
        </w:rPr>
        <w:t xml:space="preserve"> de la </w:t>
      </w:r>
      <w:r w:rsidRPr="00BB32E3">
        <w:rPr>
          <w:rFonts w:eastAsia="Times New Roman" w:cstheme="minorHAnsi"/>
          <w:szCs w:val="20"/>
          <w:lang w:eastAsia="es-MX"/>
        </w:rPr>
        <w:t xml:space="preserve">IARC sobre el glifosato y 2,4-D. En segundo lugar, </w:t>
      </w:r>
      <w:r w:rsidR="004725DE">
        <w:rPr>
          <w:rFonts w:eastAsia="Times New Roman" w:cstheme="minorHAnsi"/>
          <w:szCs w:val="20"/>
          <w:lang w:eastAsia="es-MX"/>
        </w:rPr>
        <w:t xml:space="preserve">sugieren que </w:t>
      </w:r>
      <w:r w:rsidRPr="00BB32E3">
        <w:rPr>
          <w:rFonts w:eastAsia="Times New Roman" w:cstheme="minorHAnsi"/>
          <w:szCs w:val="20"/>
          <w:lang w:eastAsia="es-MX"/>
        </w:rPr>
        <w:t xml:space="preserve">el Programa Nacional de Toxicología </w:t>
      </w:r>
      <w:r w:rsidR="00647EE8">
        <w:rPr>
          <w:rFonts w:eastAsia="Times New Roman" w:cstheme="minorHAnsi"/>
          <w:szCs w:val="20"/>
          <w:lang w:eastAsia="es-MX"/>
        </w:rPr>
        <w:t>de Estados Unidos</w:t>
      </w:r>
      <w:r w:rsidRPr="00BB32E3">
        <w:rPr>
          <w:rFonts w:eastAsia="Times New Roman" w:cstheme="minorHAnsi"/>
          <w:szCs w:val="20"/>
          <w:lang w:eastAsia="es-MX"/>
        </w:rPr>
        <w:t xml:space="preserve"> eval</w:t>
      </w:r>
      <w:r w:rsidR="00647EE8">
        <w:rPr>
          <w:rFonts w:eastAsia="Times New Roman" w:cstheme="minorHAnsi"/>
          <w:szCs w:val="20"/>
          <w:lang w:eastAsia="es-MX"/>
        </w:rPr>
        <w:t>úe</w:t>
      </w:r>
      <w:r w:rsidRPr="00BB32E3">
        <w:rPr>
          <w:rFonts w:eastAsia="Times New Roman" w:cstheme="minorHAnsi"/>
          <w:szCs w:val="20"/>
          <w:lang w:eastAsia="es-MX"/>
        </w:rPr>
        <w:t xml:space="preserve"> la toxicología de</w:t>
      </w:r>
      <w:r w:rsidR="009F2359">
        <w:rPr>
          <w:rFonts w:eastAsia="Times New Roman" w:cstheme="minorHAnsi"/>
          <w:szCs w:val="20"/>
          <w:lang w:eastAsia="es-MX"/>
        </w:rPr>
        <w:t>l</w:t>
      </w:r>
      <w:r w:rsidRPr="00BB32E3">
        <w:rPr>
          <w:rFonts w:eastAsia="Times New Roman" w:cstheme="minorHAnsi"/>
          <w:szCs w:val="20"/>
          <w:lang w:eastAsia="es-MX"/>
        </w:rPr>
        <w:t xml:space="preserve"> glifosato puro, el glifosato formulado y las mezclas de glifosato </w:t>
      </w:r>
      <w:r w:rsidR="00647EE8">
        <w:rPr>
          <w:rFonts w:eastAsia="Times New Roman" w:cstheme="minorHAnsi"/>
          <w:szCs w:val="20"/>
          <w:lang w:eastAsia="es-MX"/>
        </w:rPr>
        <w:t>con</w:t>
      </w:r>
      <w:r w:rsidRPr="00BB32E3">
        <w:rPr>
          <w:rFonts w:eastAsia="Times New Roman" w:cstheme="minorHAnsi"/>
          <w:szCs w:val="20"/>
          <w:lang w:eastAsia="es-MX"/>
        </w:rPr>
        <w:t xml:space="preserve"> otros herbicidas.</w:t>
      </w:r>
    </w:p>
    <w:p w:rsidR="00253B8F" w:rsidRDefault="00253B8F" w:rsidP="00D659A9">
      <w:pPr>
        <w:shd w:val="clear" w:color="auto" w:fill="FFFFFF"/>
        <w:spacing w:after="120" w:line="220" w:lineRule="exact"/>
        <w:rPr>
          <w:rFonts w:eastAsia="Times New Roman" w:cstheme="minorHAnsi"/>
          <w:szCs w:val="20"/>
          <w:lang w:eastAsia="es-MX"/>
        </w:rPr>
      </w:pPr>
      <w:r w:rsidRPr="00BB32E3">
        <w:rPr>
          <w:rFonts w:eastAsia="Times New Roman" w:cstheme="minorHAnsi"/>
          <w:szCs w:val="20"/>
          <w:lang w:eastAsia="es-MX"/>
        </w:rPr>
        <w:t xml:space="preserve">Por último, </w:t>
      </w:r>
      <w:r w:rsidR="004725DE">
        <w:rPr>
          <w:rFonts w:eastAsia="Times New Roman" w:cstheme="minorHAnsi"/>
          <w:szCs w:val="20"/>
          <w:lang w:eastAsia="es-MX"/>
        </w:rPr>
        <w:t>consideran</w:t>
      </w:r>
      <w:r w:rsidRPr="00BB32E3">
        <w:rPr>
          <w:rFonts w:eastAsia="Times New Roman" w:cstheme="minorHAnsi"/>
          <w:szCs w:val="20"/>
          <w:lang w:eastAsia="es-MX"/>
        </w:rPr>
        <w:t xml:space="preserve"> que ha llegado el momento de </w:t>
      </w:r>
      <w:r w:rsidR="004725DE">
        <w:rPr>
          <w:rFonts w:eastAsia="Times New Roman" w:cstheme="minorHAnsi"/>
          <w:szCs w:val="20"/>
          <w:lang w:eastAsia="es-MX"/>
        </w:rPr>
        <w:t>revisar</w:t>
      </w:r>
      <w:r w:rsidRPr="00BB32E3">
        <w:rPr>
          <w:rFonts w:eastAsia="Times New Roman" w:cstheme="minorHAnsi"/>
          <w:szCs w:val="20"/>
          <w:lang w:eastAsia="es-MX"/>
        </w:rPr>
        <w:t xml:space="preserve"> la renuencia de Estados Unidos para etiquetar los alimentos transgénicos</w:t>
      </w:r>
      <w:r w:rsidR="004725DE">
        <w:rPr>
          <w:rFonts w:eastAsia="Times New Roman" w:cstheme="minorHAnsi"/>
          <w:szCs w:val="20"/>
          <w:lang w:eastAsia="es-MX"/>
        </w:rPr>
        <w:t xml:space="preserve">, lo que traería numerosos </w:t>
      </w:r>
      <w:r w:rsidRPr="00BB32E3">
        <w:rPr>
          <w:rFonts w:eastAsia="Times New Roman" w:cstheme="minorHAnsi"/>
          <w:szCs w:val="20"/>
          <w:lang w:eastAsia="es-MX"/>
        </w:rPr>
        <w:t>beneficios</w:t>
      </w:r>
      <w:r w:rsidR="00CE45F8">
        <w:rPr>
          <w:rFonts w:eastAsia="Times New Roman" w:cstheme="minorHAnsi"/>
          <w:szCs w:val="20"/>
          <w:lang w:eastAsia="es-MX"/>
        </w:rPr>
        <w:t>; entre ellos, que ayudaría al</w:t>
      </w:r>
      <w:r w:rsidRPr="00BB32E3">
        <w:rPr>
          <w:rFonts w:eastAsia="Times New Roman" w:cstheme="minorHAnsi"/>
          <w:szCs w:val="20"/>
          <w:lang w:eastAsia="es-MX"/>
        </w:rPr>
        <w:t xml:space="preserve"> seguimiento de aparición de nuevas alergias a los alimentos y la evaluación de los efectos de los herbicidas </w:t>
      </w:r>
      <w:r w:rsidR="00CE45F8">
        <w:rPr>
          <w:rFonts w:eastAsia="Times New Roman" w:cstheme="minorHAnsi"/>
          <w:szCs w:val="20"/>
          <w:lang w:eastAsia="es-MX"/>
        </w:rPr>
        <w:t>sintét</w:t>
      </w:r>
      <w:r w:rsidRPr="00BB32E3">
        <w:rPr>
          <w:rFonts w:eastAsia="Times New Roman" w:cstheme="minorHAnsi"/>
          <w:szCs w:val="20"/>
          <w:lang w:eastAsia="es-MX"/>
        </w:rPr>
        <w:t xml:space="preserve">icos </w:t>
      </w:r>
      <w:r w:rsidR="00CE45F8">
        <w:rPr>
          <w:rFonts w:eastAsia="Times New Roman" w:cstheme="minorHAnsi"/>
          <w:szCs w:val="20"/>
          <w:lang w:eastAsia="es-MX"/>
        </w:rPr>
        <w:t xml:space="preserve">que se </w:t>
      </w:r>
      <w:r w:rsidRPr="00BB32E3">
        <w:rPr>
          <w:rFonts w:eastAsia="Times New Roman" w:cstheme="minorHAnsi"/>
          <w:szCs w:val="20"/>
          <w:lang w:eastAsia="es-MX"/>
        </w:rPr>
        <w:t>aplica</w:t>
      </w:r>
      <w:r w:rsidR="00CE45F8">
        <w:rPr>
          <w:rFonts w:eastAsia="Times New Roman" w:cstheme="minorHAnsi"/>
          <w:szCs w:val="20"/>
          <w:lang w:eastAsia="es-MX"/>
        </w:rPr>
        <w:t>n a los cultivos transgénicos. Además, s</w:t>
      </w:r>
      <w:r w:rsidRPr="00BB32E3">
        <w:rPr>
          <w:rFonts w:eastAsia="Times New Roman" w:cstheme="minorHAnsi"/>
          <w:szCs w:val="20"/>
          <w:lang w:eastAsia="es-MX"/>
        </w:rPr>
        <w:t>e respetar</w:t>
      </w:r>
      <w:r w:rsidR="00CE45F8">
        <w:rPr>
          <w:rFonts w:eastAsia="Times New Roman" w:cstheme="minorHAnsi"/>
          <w:szCs w:val="20"/>
          <w:lang w:eastAsia="es-MX"/>
        </w:rPr>
        <w:t>ían</w:t>
      </w:r>
      <w:r w:rsidRPr="00BB32E3">
        <w:rPr>
          <w:rFonts w:eastAsia="Times New Roman" w:cstheme="minorHAnsi"/>
          <w:szCs w:val="20"/>
          <w:lang w:eastAsia="es-MX"/>
        </w:rPr>
        <w:t xml:space="preserve"> los deseos de un número creciente de consumidores que insisten en </w:t>
      </w:r>
      <w:r w:rsidR="00647EE8">
        <w:rPr>
          <w:rFonts w:eastAsia="Times New Roman" w:cstheme="minorHAnsi"/>
          <w:szCs w:val="20"/>
          <w:lang w:eastAsia="es-MX"/>
        </w:rPr>
        <w:t>su</w:t>
      </w:r>
      <w:r w:rsidRPr="00BB32E3">
        <w:rPr>
          <w:rFonts w:eastAsia="Times New Roman" w:cstheme="minorHAnsi"/>
          <w:szCs w:val="20"/>
          <w:lang w:eastAsia="es-MX"/>
        </w:rPr>
        <w:t xml:space="preserve"> derecho a saber cuáles alimentos están comprando y cómo se producen. Espera</w:t>
      </w:r>
      <w:r w:rsidR="00B5601F">
        <w:rPr>
          <w:rFonts w:eastAsia="Times New Roman" w:cstheme="minorHAnsi"/>
          <w:szCs w:val="20"/>
          <w:lang w:eastAsia="es-MX"/>
        </w:rPr>
        <w:t>n qu</w:t>
      </w:r>
      <w:r w:rsidRPr="00BB32E3">
        <w:rPr>
          <w:rFonts w:eastAsia="Times New Roman" w:cstheme="minorHAnsi"/>
          <w:szCs w:val="20"/>
          <w:lang w:eastAsia="es-MX"/>
        </w:rPr>
        <w:t xml:space="preserve">e, a la luz de </w:t>
      </w:r>
      <w:r w:rsidR="00375186">
        <w:rPr>
          <w:rFonts w:eastAsia="Times New Roman" w:cstheme="minorHAnsi"/>
          <w:szCs w:val="20"/>
          <w:lang w:eastAsia="es-MX"/>
        </w:rPr>
        <w:t>las alertas de la IARC</w:t>
      </w:r>
      <w:r w:rsidRPr="00BB32E3">
        <w:rPr>
          <w:rFonts w:eastAsia="Times New Roman" w:cstheme="minorHAnsi"/>
          <w:szCs w:val="20"/>
          <w:lang w:eastAsia="es-MX"/>
        </w:rPr>
        <w:t xml:space="preserve">, la </w:t>
      </w:r>
      <w:r w:rsidR="00DD27E7">
        <w:rPr>
          <w:rFonts w:eastAsia="Times New Roman" w:cstheme="minorHAnsi"/>
          <w:szCs w:val="20"/>
          <w:lang w:eastAsia="es-MX"/>
        </w:rPr>
        <w:t>Administración de Alimentos y Medicamentos (</w:t>
      </w:r>
      <w:r w:rsidRPr="00BB32E3">
        <w:rPr>
          <w:rFonts w:eastAsia="Times New Roman" w:cstheme="minorHAnsi"/>
          <w:szCs w:val="20"/>
          <w:lang w:eastAsia="es-MX"/>
        </w:rPr>
        <w:t>FDA</w:t>
      </w:r>
      <w:r w:rsidR="00DD27E7">
        <w:rPr>
          <w:rFonts w:eastAsia="Times New Roman" w:cstheme="minorHAnsi"/>
          <w:szCs w:val="20"/>
          <w:lang w:eastAsia="es-MX"/>
        </w:rPr>
        <w:t>)</w:t>
      </w:r>
      <w:r w:rsidRPr="00BB32E3">
        <w:rPr>
          <w:rFonts w:eastAsia="Times New Roman" w:cstheme="minorHAnsi"/>
          <w:szCs w:val="20"/>
          <w:lang w:eastAsia="es-MX"/>
        </w:rPr>
        <w:t xml:space="preserve"> reconsidere el etiquetado de los alimentos transgénicos y </w:t>
      </w:r>
      <w:r w:rsidR="00B5601F">
        <w:rPr>
          <w:rFonts w:eastAsia="Times New Roman" w:cstheme="minorHAnsi"/>
          <w:szCs w:val="20"/>
          <w:lang w:eastAsia="es-MX"/>
        </w:rPr>
        <w:t>establezca</w:t>
      </w:r>
      <w:r w:rsidRPr="00BB32E3">
        <w:rPr>
          <w:rFonts w:eastAsia="Times New Roman" w:cstheme="minorHAnsi"/>
          <w:szCs w:val="20"/>
          <w:lang w:eastAsia="es-MX"/>
        </w:rPr>
        <w:t xml:space="preserve"> una vigilancia a largo plazo.</w:t>
      </w:r>
    </w:p>
    <w:p w:rsidR="00375186" w:rsidRPr="00BB32E3" w:rsidRDefault="00375186" w:rsidP="00D659A9">
      <w:pPr>
        <w:shd w:val="clear" w:color="auto" w:fill="FFFFFF"/>
        <w:spacing w:after="120" w:line="220" w:lineRule="exact"/>
        <w:rPr>
          <w:rFonts w:eastAsia="Times New Roman" w:cstheme="minorHAnsi"/>
          <w:szCs w:val="20"/>
          <w:lang w:eastAsia="es-MX"/>
        </w:rPr>
      </w:pPr>
      <w:r>
        <w:rPr>
          <w:rFonts w:eastAsia="Times New Roman" w:cstheme="minorHAnsi"/>
          <w:szCs w:val="20"/>
          <w:lang w:eastAsia="es-MX"/>
        </w:rPr>
        <w:t>Ante esta situación en que se identifican nuevos riesgos y se sugieren acciones drásticas, destaca la posición de la Comisión Federal de Protección contra Riesgos Sanitarios (</w:t>
      </w:r>
      <w:proofErr w:type="spellStart"/>
      <w:r>
        <w:rPr>
          <w:rFonts w:eastAsia="Times New Roman" w:cstheme="minorHAnsi"/>
          <w:szCs w:val="20"/>
          <w:lang w:eastAsia="es-MX"/>
        </w:rPr>
        <w:t>Cofepris</w:t>
      </w:r>
      <w:proofErr w:type="spellEnd"/>
      <w:r>
        <w:rPr>
          <w:rFonts w:eastAsia="Times New Roman" w:cstheme="minorHAnsi"/>
          <w:szCs w:val="20"/>
          <w:lang w:eastAsia="es-MX"/>
        </w:rPr>
        <w:t xml:space="preserve">) que en diciembre pasado informó que había aprobado la importación de 132 alimentos transgénicos, la mitad de los cuales son derivados de maíz. A pesar del elevado riesgo de esta decisión para la población mexicana, hasta el momento no ha habido </w:t>
      </w:r>
      <w:r w:rsidR="00647EE8">
        <w:rPr>
          <w:rFonts w:eastAsia="Times New Roman" w:cstheme="minorHAnsi"/>
          <w:szCs w:val="20"/>
          <w:lang w:eastAsia="es-MX"/>
        </w:rPr>
        <w:t xml:space="preserve">aquí </w:t>
      </w:r>
      <w:r>
        <w:rPr>
          <w:rFonts w:eastAsia="Times New Roman" w:cstheme="minorHAnsi"/>
          <w:szCs w:val="20"/>
          <w:lang w:eastAsia="es-MX"/>
        </w:rPr>
        <w:t>investigadores, connotado</w:t>
      </w:r>
      <w:r w:rsidR="00647EE8">
        <w:rPr>
          <w:rFonts w:eastAsia="Times New Roman" w:cstheme="minorHAnsi"/>
          <w:szCs w:val="20"/>
          <w:lang w:eastAsia="es-MX"/>
        </w:rPr>
        <w:t>s o no tanto, que la cuestionen</w:t>
      </w:r>
      <w:r>
        <w:rPr>
          <w:rFonts w:eastAsia="Times New Roman" w:cstheme="minorHAnsi"/>
          <w:szCs w:val="20"/>
          <w:lang w:eastAsia="es-MX"/>
        </w:rPr>
        <w:t>.</w:t>
      </w:r>
    </w:p>
    <w:p w:rsidR="00253B8F" w:rsidRPr="00BB32E3" w:rsidRDefault="00253B8F" w:rsidP="00D659A9">
      <w:pPr>
        <w:spacing w:after="120" w:line="220" w:lineRule="exact"/>
        <w:rPr>
          <w:rFonts w:eastAsia="Times New Roman" w:cstheme="minorHAnsi"/>
          <w:szCs w:val="20"/>
          <w:lang w:eastAsia="es-MX"/>
        </w:rPr>
      </w:pPr>
    </w:p>
    <w:p w:rsidR="00D16D8B" w:rsidRPr="00BB32E3" w:rsidRDefault="00D16D8B" w:rsidP="00D659A9">
      <w:pPr>
        <w:spacing w:after="120" w:line="220" w:lineRule="exact"/>
        <w:rPr>
          <w:rFonts w:cstheme="minorHAnsi"/>
          <w:szCs w:val="20"/>
        </w:rPr>
      </w:pPr>
    </w:p>
    <w:sectPr w:rsidR="00D16D8B" w:rsidRPr="00BB32E3" w:rsidSect="00D659A9">
      <w:headerReference w:type="default" r:id="rId6"/>
      <w:footerReference w:type="default" r:id="rId7"/>
      <w:pgSz w:w="12240" w:h="15840"/>
      <w:pgMar w:top="1134"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168" w:rsidRDefault="006B0168" w:rsidP="00D659A9">
      <w:pPr>
        <w:spacing w:after="0" w:line="240" w:lineRule="auto"/>
      </w:pPr>
      <w:r>
        <w:separator/>
      </w:r>
    </w:p>
  </w:endnote>
  <w:endnote w:type="continuationSeparator" w:id="1">
    <w:p w:rsidR="006B0168" w:rsidRDefault="006B0168" w:rsidP="00D65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7302"/>
      <w:docPartObj>
        <w:docPartGallery w:val="Page Numbers (Bottom of Page)"/>
        <w:docPartUnique/>
      </w:docPartObj>
    </w:sdtPr>
    <w:sdtEndPr>
      <w:rPr>
        <w:b/>
        <w:sz w:val="20"/>
      </w:rPr>
    </w:sdtEndPr>
    <w:sdtContent>
      <w:p w:rsidR="00CE45F8" w:rsidRDefault="0055603F">
        <w:pPr>
          <w:pStyle w:val="Piedepgina"/>
          <w:jc w:val="right"/>
        </w:pPr>
        <w:r w:rsidRPr="00CE45F8">
          <w:rPr>
            <w:b/>
            <w:sz w:val="20"/>
          </w:rPr>
          <w:fldChar w:fldCharType="begin"/>
        </w:r>
        <w:r w:rsidR="00CE45F8" w:rsidRPr="00CE45F8">
          <w:rPr>
            <w:b/>
            <w:sz w:val="20"/>
          </w:rPr>
          <w:instrText xml:space="preserve"> PAGE   \* MERGEFORMAT </w:instrText>
        </w:r>
        <w:r w:rsidRPr="00CE45F8">
          <w:rPr>
            <w:b/>
            <w:sz w:val="20"/>
          </w:rPr>
          <w:fldChar w:fldCharType="separate"/>
        </w:r>
        <w:r w:rsidR="007F758D">
          <w:rPr>
            <w:b/>
            <w:noProof/>
            <w:sz w:val="20"/>
          </w:rPr>
          <w:t>1</w:t>
        </w:r>
        <w:r w:rsidRPr="00CE45F8">
          <w:rPr>
            <w:b/>
            <w:sz w:val="20"/>
          </w:rPr>
          <w:fldChar w:fldCharType="end"/>
        </w:r>
      </w:p>
    </w:sdtContent>
  </w:sdt>
  <w:p w:rsidR="00BB32E3" w:rsidRDefault="00BB32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168" w:rsidRDefault="006B0168" w:rsidP="00D659A9">
      <w:pPr>
        <w:spacing w:after="0" w:line="240" w:lineRule="auto"/>
      </w:pPr>
      <w:r>
        <w:separator/>
      </w:r>
    </w:p>
  </w:footnote>
  <w:footnote w:type="continuationSeparator" w:id="1">
    <w:p w:rsidR="006B0168" w:rsidRDefault="006B0168" w:rsidP="00D65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8" w:rsidRPr="00CE45F8" w:rsidRDefault="007F758D">
    <w:pPr>
      <w:pStyle w:val="Encabezado"/>
      <w:rPr>
        <w:sz w:val="20"/>
      </w:rPr>
    </w:pPr>
    <w:r>
      <w:rPr>
        <w:sz w:val="20"/>
      </w:rPr>
      <w:t>21/09/2015</w:t>
    </w:r>
  </w:p>
  <w:p w:rsidR="00CE45F8" w:rsidRDefault="00CE45F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3B8F"/>
    <w:rsid w:val="0009513E"/>
    <w:rsid w:val="001443DC"/>
    <w:rsid w:val="001C27A4"/>
    <w:rsid w:val="0020618D"/>
    <w:rsid w:val="00244895"/>
    <w:rsid w:val="00253B8F"/>
    <w:rsid w:val="00257DF0"/>
    <w:rsid w:val="002A3332"/>
    <w:rsid w:val="00375186"/>
    <w:rsid w:val="004725DE"/>
    <w:rsid w:val="004D4B74"/>
    <w:rsid w:val="0055603F"/>
    <w:rsid w:val="00561442"/>
    <w:rsid w:val="00647EE8"/>
    <w:rsid w:val="006B0168"/>
    <w:rsid w:val="006F234D"/>
    <w:rsid w:val="00733E4E"/>
    <w:rsid w:val="00755769"/>
    <w:rsid w:val="007F02CB"/>
    <w:rsid w:val="007F758D"/>
    <w:rsid w:val="0086026B"/>
    <w:rsid w:val="008C6C21"/>
    <w:rsid w:val="009F2359"/>
    <w:rsid w:val="00B5601F"/>
    <w:rsid w:val="00BB32E3"/>
    <w:rsid w:val="00CE45F8"/>
    <w:rsid w:val="00D16D8B"/>
    <w:rsid w:val="00D659A9"/>
    <w:rsid w:val="00D815E6"/>
    <w:rsid w:val="00DD27E7"/>
    <w:rsid w:val="00E35DD8"/>
    <w:rsid w:val="00E97E5D"/>
    <w:rsid w:val="00ED0B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8B"/>
  </w:style>
  <w:style w:type="paragraph" w:styleId="Ttulo1">
    <w:name w:val="heading 1"/>
    <w:basedOn w:val="Normal"/>
    <w:link w:val="Ttulo1Car"/>
    <w:uiPriority w:val="9"/>
    <w:qFormat/>
    <w:rsid w:val="00253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3B8F"/>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253B8F"/>
    <w:rPr>
      <w:color w:val="0000FF"/>
      <w:u w:val="single"/>
    </w:rPr>
  </w:style>
  <w:style w:type="paragraph" w:styleId="Encabezado">
    <w:name w:val="header"/>
    <w:basedOn w:val="Normal"/>
    <w:link w:val="EncabezadoCar"/>
    <w:uiPriority w:val="99"/>
    <w:unhideWhenUsed/>
    <w:rsid w:val="00D659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59A9"/>
  </w:style>
  <w:style w:type="paragraph" w:styleId="Piedepgina">
    <w:name w:val="footer"/>
    <w:basedOn w:val="Normal"/>
    <w:link w:val="PiedepginaCar"/>
    <w:uiPriority w:val="99"/>
    <w:unhideWhenUsed/>
    <w:rsid w:val="00D659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59A9"/>
  </w:style>
  <w:style w:type="paragraph" w:styleId="Textodeglobo">
    <w:name w:val="Balloon Text"/>
    <w:basedOn w:val="Normal"/>
    <w:link w:val="TextodegloboCar"/>
    <w:uiPriority w:val="99"/>
    <w:semiHidden/>
    <w:unhideWhenUsed/>
    <w:rsid w:val="00CE4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161836">
      <w:bodyDiv w:val="1"/>
      <w:marLeft w:val="0"/>
      <w:marRight w:val="0"/>
      <w:marTop w:val="0"/>
      <w:marBottom w:val="0"/>
      <w:divBdr>
        <w:top w:val="none" w:sz="0" w:space="0" w:color="auto"/>
        <w:left w:val="none" w:sz="0" w:space="0" w:color="auto"/>
        <w:bottom w:val="none" w:sz="0" w:space="0" w:color="auto"/>
        <w:right w:val="none" w:sz="0" w:space="0" w:color="auto"/>
      </w:divBdr>
      <w:divsChild>
        <w:div w:id="544297829">
          <w:marLeft w:val="0"/>
          <w:marRight w:val="0"/>
          <w:marTop w:val="0"/>
          <w:marBottom w:val="0"/>
          <w:divBdr>
            <w:top w:val="none" w:sz="0" w:space="0" w:color="auto"/>
            <w:left w:val="none" w:sz="0" w:space="0" w:color="auto"/>
            <w:bottom w:val="none" w:sz="0" w:space="0" w:color="auto"/>
            <w:right w:val="none" w:sz="0" w:space="0" w:color="auto"/>
          </w:divBdr>
        </w:div>
        <w:div w:id="1885362138">
          <w:marLeft w:val="0"/>
          <w:marRight w:val="0"/>
          <w:marTop w:val="0"/>
          <w:marBottom w:val="0"/>
          <w:divBdr>
            <w:top w:val="none" w:sz="0" w:space="0" w:color="auto"/>
            <w:left w:val="none" w:sz="0" w:space="0" w:color="auto"/>
            <w:bottom w:val="none" w:sz="0" w:space="0" w:color="auto"/>
            <w:right w:val="none" w:sz="0" w:space="0" w:color="auto"/>
          </w:divBdr>
        </w:div>
        <w:div w:id="443037870">
          <w:marLeft w:val="0"/>
          <w:marRight w:val="0"/>
          <w:marTop w:val="0"/>
          <w:marBottom w:val="0"/>
          <w:divBdr>
            <w:top w:val="none" w:sz="0" w:space="0" w:color="auto"/>
            <w:left w:val="none" w:sz="0" w:space="0" w:color="auto"/>
            <w:bottom w:val="none" w:sz="0" w:space="0" w:color="auto"/>
            <w:right w:val="none" w:sz="0" w:space="0" w:color="auto"/>
          </w:divBdr>
          <w:divsChild>
            <w:div w:id="1963419127">
              <w:marLeft w:val="0"/>
              <w:marRight w:val="0"/>
              <w:marTop w:val="0"/>
              <w:marBottom w:val="0"/>
              <w:divBdr>
                <w:top w:val="none" w:sz="0" w:space="0" w:color="auto"/>
                <w:left w:val="none" w:sz="0" w:space="0" w:color="auto"/>
                <w:bottom w:val="none" w:sz="0" w:space="0" w:color="auto"/>
                <w:right w:val="none" w:sz="0" w:space="0" w:color="auto"/>
              </w:divBdr>
              <w:divsChild>
                <w:div w:id="1327129103">
                  <w:marLeft w:val="0"/>
                  <w:marRight w:val="0"/>
                  <w:marTop w:val="0"/>
                  <w:marBottom w:val="0"/>
                  <w:divBdr>
                    <w:top w:val="none" w:sz="0" w:space="0" w:color="auto"/>
                    <w:left w:val="none" w:sz="0" w:space="0" w:color="auto"/>
                    <w:bottom w:val="none" w:sz="0" w:space="0" w:color="auto"/>
                    <w:right w:val="none" w:sz="0" w:space="0" w:color="auto"/>
                  </w:divBdr>
                  <w:divsChild>
                    <w:div w:id="1446852857">
                      <w:marLeft w:val="0"/>
                      <w:marRight w:val="0"/>
                      <w:marTop w:val="0"/>
                      <w:marBottom w:val="0"/>
                      <w:divBdr>
                        <w:top w:val="none" w:sz="0" w:space="0" w:color="auto"/>
                        <w:left w:val="none" w:sz="0" w:space="0" w:color="auto"/>
                        <w:bottom w:val="none" w:sz="0" w:space="0" w:color="auto"/>
                        <w:right w:val="none" w:sz="0" w:space="0" w:color="auto"/>
                      </w:divBdr>
                      <w:divsChild>
                        <w:div w:id="2137216245">
                          <w:marLeft w:val="0"/>
                          <w:marRight w:val="0"/>
                          <w:marTop w:val="0"/>
                          <w:marBottom w:val="0"/>
                          <w:divBdr>
                            <w:top w:val="none" w:sz="0" w:space="0" w:color="auto"/>
                            <w:left w:val="none" w:sz="0" w:space="0" w:color="auto"/>
                            <w:bottom w:val="none" w:sz="0" w:space="0" w:color="auto"/>
                            <w:right w:val="none" w:sz="0" w:space="0" w:color="auto"/>
                          </w:divBdr>
                          <w:divsChild>
                            <w:div w:id="1526940896">
                              <w:marLeft w:val="0"/>
                              <w:marRight w:val="0"/>
                              <w:marTop w:val="0"/>
                              <w:marBottom w:val="0"/>
                              <w:divBdr>
                                <w:top w:val="none" w:sz="0" w:space="0" w:color="auto"/>
                                <w:left w:val="none" w:sz="0" w:space="0" w:color="auto"/>
                                <w:bottom w:val="none" w:sz="0" w:space="0" w:color="auto"/>
                                <w:right w:val="none" w:sz="0" w:space="0" w:color="auto"/>
                              </w:divBdr>
                            </w:div>
                            <w:div w:id="1787389532">
                              <w:marLeft w:val="0"/>
                              <w:marRight w:val="0"/>
                              <w:marTop w:val="0"/>
                              <w:marBottom w:val="0"/>
                              <w:divBdr>
                                <w:top w:val="none" w:sz="0" w:space="0" w:color="auto"/>
                                <w:left w:val="none" w:sz="0" w:space="0" w:color="auto"/>
                                <w:bottom w:val="none" w:sz="0" w:space="0" w:color="auto"/>
                                <w:right w:val="none" w:sz="0" w:space="0" w:color="auto"/>
                              </w:divBdr>
                            </w:div>
                            <w:div w:id="2106030153">
                              <w:marLeft w:val="0"/>
                              <w:marRight w:val="0"/>
                              <w:marTop w:val="0"/>
                              <w:marBottom w:val="0"/>
                              <w:divBdr>
                                <w:top w:val="none" w:sz="0" w:space="0" w:color="auto"/>
                                <w:left w:val="none" w:sz="0" w:space="0" w:color="auto"/>
                                <w:bottom w:val="none" w:sz="0" w:space="0" w:color="auto"/>
                                <w:right w:val="none" w:sz="0" w:space="0" w:color="auto"/>
                              </w:divBdr>
                            </w:div>
                            <w:div w:id="1062022192">
                              <w:marLeft w:val="0"/>
                              <w:marRight w:val="0"/>
                              <w:marTop w:val="0"/>
                              <w:marBottom w:val="0"/>
                              <w:divBdr>
                                <w:top w:val="none" w:sz="0" w:space="0" w:color="auto"/>
                                <w:left w:val="none" w:sz="0" w:space="0" w:color="auto"/>
                                <w:bottom w:val="none" w:sz="0" w:space="0" w:color="auto"/>
                                <w:right w:val="none" w:sz="0" w:space="0" w:color="auto"/>
                              </w:divBdr>
                            </w:div>
                            <w:div w:id="1309633991">
                              <w:marLeft w:val="0"/>
                              <w:marRight w:val="0"/>
                              <w:marTop w:val="0"/>
                              <w:marBottom w:val="0"/>
                              <w:divBdr>
                                <w:top w:val="none" w:sz="0" w:space="0" w:color="auto"/>
                                <w:left w:val="none" w:sz="0" w:space="0" w:color="auto"/>
                                <w:bottom w:val="none" w:sz="0" w:space="0" w:color="auto"/>
                                <w:right w:val="none" w:sz="0" w:space="0" w:color="auto"/>
                              </w:divBdr>
                            </w:div>
                            <w:div w:id="564341138">
                              <w:marLeft w:val="0"/>
                              <w:marRight w:val="0"/>
                              <w:marTop w:val="0"/>
                              <w:marBottom w:val="0"/>
                              <w:divBdr>
                                <w:top w:val="none" w:sz="0" w:space="0" w:color="auto"/>
                                <w:left w:val="none" w:sz="0" w:space="0" w:color="auto"/>
                                <w:bottom w:val="none" w:sz="0" w:space="0" w:color="auto"/>
                                <w:right w:val="none" w:sz="0" w:space="0" w:color="auto"/>
                              </w:divBdr>
                            </w:div>
                            <w:div w:id="1194616259">
                              <w:marLeft w:val="0"/>
                              <w:marRight w:val="0"/>
                              <w:marTop w:val="0"/>
                              <w:marBottom w:val="0"/>
                              <w:divBdr>
                                <w:top w:val="none" w:sz="0" w:space="0" w:color="auto"/>
                                <w:left w:val="none" w:sz="0" w:space="0" w:color="auto"/>
                                <w:bottom w:val="none" w:sz="0" w:space="0" w:color="auto"/>
                                <w:right w:val="none" w:sz="0" w:space="0" w:color="auto"/>
                              </w:divBdr>
                            </w:div>
                            <w:div w:id="102920366">
                              <w:marLeft w:val="0"/>
                              <w:marRight w:val="0"/>
                              <w:marTop w:val="0"/>
                              <w:marBottom w:val="0"/>
                              <w:divBdr>
                                <w:top w:val="none" w:sz="0" w:space="0" w:color="auto"/>
                                <w:left w:val="none" w:sz="0" w:space="0" w:color="auto"/>
                                <w:bottom w:val="none" w:sz="0" w:space="0" w:color="auto"/>
                                <w:right w:val="none" w:sz="0" w:space="0" w:color="auto"/>
                              </w:divBdr>
                            </w:div>
                            <w:div w:id="1860729740">
                              <w:marLeft w:val="0"/>
                              <w:marRight w:val="0"/>
                              <w:marTop w:val="0"/>
                              <w:marBottom w:val="0"/>
                              <w:divBdr>
                                <w:top w:val="none" w:sz="0" w:space="0" w:color="auto"/>
                                <w:left w:val="none" w:sz="0" w:space="0" w:color="auto"/>
                                <w:bottom w:val="none" w:sz="0" w:space="0" w:color="auto"/>
                                <w:right w:val="none" w:sz="0" w:space="0" w:color="auto"/>
                              </w:divBdr>
                            </w:div>
                            <w:div w:id="1511989794">
                              <w:marLeft w:val="0"/>
                              <w:marRight w:val="0"/>
                              <w:marTop w:val="0"/>
                              <w:marBottom w:val="0"/>
                              <w:divBdr>
                                <w:top w:val="none" w:sz="0" w:space="0" w:color="auto"/>
                                <w:left w:val="none" w:sz="0" w:space="0" w:color="auto"/>
                                <w:bottom w:val="none" w:sz="0" w:space="0" w:color="auto"/>
                                <w:right w:val="none" w:sz="0" w:space="0" w:color="auto"/>
                              </w:divBdr>
                            </w:div>
                            <w:div w:id="100760408">
                              <w:marLeft w:val="0"/>
                              <w:marRight w:val="0"/>
                              <w:marTop w:val="0"/>
                              <w:marBottom w:val="0"/>
                              <w:divBdr>
                                <w:top w:val="none" w:sz="0" w:space="0" w:color="auto"/>
                                <w:left w:val="none" w:sz="0" w:space="0" w:color="auto"/>
                                <w:bottom w:val="none" w:sz="0" w:space="0" w:color="auto"/>
                                <w:right w:val="none" w:sz="0" w:space="0" w:color="auto"/>
                              </w:divBdr>
                            </w:div>
                            <w:div w:id="373432231">
                              <w:marLeft w:val="0"/>
                              <w:marRight w:val="0"/>
                              <w:marTop w:val="0"/>
                              <w:marBottom w:val="0"/>
                              <w:divBdr>
                                <w:top w:val="none" w:sz="0" w:space="0" w:color="auto"/>
                                <w:left w:val="none" w:sz="0" w:space="0" w:color="auto"/>
                                <w:bottom w:val="none" w:sz="0" w:space="0" w:color="auto"/>
                                <w:right w:val="none" w:sz="0" w:space="0" w:color="auto"/>
                              </w:divBdr>
                            </w:div>
                            <w:div w:id="1824813280">
                              <w:marLeft w:val="0"/>
                              <w:marRight w:val="0"/>
                              <w:marTop w:val="0"/>
                              <w:marBottom w:val="0"/>
                              <w:divBdr>
                                <w:top w:val="none" w:sz="0" w:space="0" w:color="auto"/>
                                <w:left w:val="none" w:sz="0" w:space="0" w:color="auto"/>
                                <w:bottom w:val="none" w:sz="0" w:space="0" w:color="auto"/>
                                <w:right w:val="none" w:sz="0" w:space="0" w:color="auto"/>
                              </w:divBdr>
                            </w:div>
                            <w:div w:id="1904631638">
                              <w:marLeft w:val="0"/>
                              <w:marRight w:val="0"/>
                              <w:marTop w:val="0"/>
                              <w:marBottom w:val="0"/>
                              <w:divBdr>
                                <w:top w:val="none" w:sz="0" w:space="0" w:color="auto"/>
                                <w:left w:val="none" w:sz="0" w:space="0" w:color="auto"/>
                                <w:bottom w:val="none" w:sz="0" w:space="0" w:color="auto"/>
                                <w:right w:val="none" w:sz="0" w:space="0" w:color="auto"/>
                              </w:divBdr>
                            </w:div>
                            <w:div w:id="475687973">
                              <w:marLeft w:val="0"/>
                              <w:marRight w:val="0"/>
                              <w:marTop w:val="0"/>
                              <w:marBottom w:val="0"/>
                              <w:divBdr>
                                <w:top w:val="none" w:sz="0" w:space="0" w:color="auto"/>
                                <w:left w:val="none" w:sz="0" w:space="0" w:color="auto"/>
                                <w:bottom w:val="none" w:sz="0" w:space="0" w:color="auto"/>
                                <w:right w:val="none" w:sz="0" w:space="0" w:color="auto"/>
                              </w:divBdr>
                            </w:div>
                            <w:div w:id="2022856513">
                              <w:marLeft w:val="0"/>
                              <w:marRight w:val="0"/>
                              <w:marTop w:val="0"/>
                              <w:marBottom w:val="0"/>
                              <w:divBdr>
                                <w:top w:val="none" w:sz="0" w:space="0" w:color="auto"/>
                                <w:left w:val="none" w:sz="0" w:space="0" w:color="auto"/>
                                <w:bottom w:val="none" w:sz="0" w:space="0" w:color="auto"/>
                                <w:right w:val="none" w:sz="0" w:space="0" w:color="auto"/>
                              </w:divBdr>
                            </w:div>
                            <w:div w:id="1789812827">
                              <w:marLeft w:val="0"/>
                              <w:marRight w:val="0"/>
                              <w:marTop w:val="0"/>
                              <w:marBottom w:val="0"/>
                              <w:divBdr>
                                <w:top w:val="none" w:sz="0" w:space="0" w:color="auto"/>
                                <w:left w:val="none" w:sz="0" w:space="0" w:color="auto"/>
                                <w:bottom w:val="none" w:sz="0" w:space="0" w:color="auto"/>
                                <w:right w:val="none" w:sz="0" w:space="0" w:color="auto"/>
                              </w:divBdr>
                            </w:div>
                            <w:div w:id="980232544">
                              <w:marLeft w:val="0"/>
                              <w:marRight w:val="0"/>
                              <w:marTop w:val="0"/>
                              <w:marBottom w:val="0"/>
                              <w:divBdr>
                                <w:top w:val="none" w:sz="0" w:space="0" w:color="auto"/>
                                <w:left w:val="none" w:sz="0" w:space="0" w:color="auto"/>
                                <w:bottom w:val="none" w:sz="0" w:space="0" w:color="auto"/>
                                <w:right w:val="none" w:sz="0" w:space="0" w:color="auto"/>
                              </w:divBdr>
                            </w:div>
                            <w:div w:id="1260988114">
                              <w:marLeft w:val="0"/>
                              <w:marRight w:val="0"/>
                              <w:marTop w:val="0"/>
                              <w:marBottom w:val="0"/>
                              <w:divBdr>
                                <w:top w:val="none" w:sz="0" w:space="0" w:color="auto"/>
                                <w:left w:val="none" w:sz="0" w:space="0" w:color="auto"/>
                                <w:bottom w:val="none" w:sz="0" w:space="0" w:color="auto"/>
                                <w:right w:val="none" w:sz="0" w:space="0" w:color="auto"/>
                              </w:divBdr>
                            </w:div>
                            <w:div w:id="1487824439">
                              <w:marLeft w:val="0"/>
                              <w:marRight w:val="0"/>
                              <w:marTop w:val="0"/>
                              <w:marBottom w:val="0"/>
                              <w:divBdr>
                                <w:top w:val="none" w:sz="0" w:space="0" w:color="auto"/>
                                <w:left w:val="none" w:sz="0" w:space="0" w:color="auto"/>
                                <w:bottom w:val="none" w:sz="0" w:space="0" w:color="auto"/>
                                <w:right w:val="none" w:sz="0" w:space="0" w:color="auto"/>
                              </w:divBdr>
                            </w:div>
                            <w:div w:id="1739590382">
                              <w:marLeft w:val="0"/>
                              <w:marRight w:val="0"/>
                              <w:marTop w:val="0"/>
                              <w:marBottom w:val="0"/>
                              <w:divBdr>
                                <w:top w:val="none" w:sz="0" w:space="0" w:color="auto"/>
                                <w:left w:val="none" w:sz="0" w:space="0" w:color="auto"/>
                                <w:bottom w:val="none" w:sz="0" w:space="0" w:color="auto"/>
                                <w:right w:val="none" w:sz="0" w:space="0" w:color="auto"/>
                              </w:divBdr>
                            </w:div>
                            <w:div w:id="1404329378">
                              <w:marLeft w:val="0"/>
                              <w:marRight w:val="0"/>
                              <w:marTop w:val="0"/>
                              <w:marBottom w:val="0"/>
                              <w:divBdr>
                                <w:top w:val="none" w:sz="0" w:space="0" w:color="auto"/>
                                <w:left w:val="none" w:sz="0" w:space="0" w:color="auto"/>
                                <w:bottom w:val="none" w:sz="0" w:space="0" w:color="auto"/>
                                <w:right w:val="none" w:sz="0" w:space="0" w:color="auto"/>
                              </w:divBdr>
                            </w:div>
                            <w:div w:id="621157636">
                              <w:marLeft w:val="0"/>
                              <w:marRight w:val="0"/>
                              <w:marTop w:val="0"/>
                              <w:marBottom w:val="0"/>
                              <w:divBdr>
                                <w:top w:val="none" w:sz="0" w:space="0" w:color="auto"/>
                                <w:left w:val="none" w:sz="0" w:space="0" w:color="auto"/>
                                <w:bottom w:val="none" w:sz="0" w:space="0" w:color="auto"/>
                                <w:right w:val="none" w:sz="0" w:space="0" w:color="auto"/>
                              </w:divBdr>
                            </w:div>
                            <w:div w:id="588389279">
                              <w:marLeft w:val="0"/>
                              <w:marRight w:val="0"/>
                              <w:marTop w:val="0"/>
                              <w:marBottom w:val="0"/>
                              <w:divBdr>
                                <w:top w:val="none" w:sz="0" w:space="0" w:color="auto"/>
                                <w:left w:val="none" w:sz="0" w:space="0" w:color="auto"/>
                                <w:bottom w:val="none" w:sz="0" w:space="0" w:color="auto"/>
                                <w:right w:val="none" w:sz="0" w:space="0" w:color="auto"/>
                              </w:divBdr>
                            </w:div>
                            <w:div w:id="1125124375">
                              <w:marLeft w:val="0"/>
                              <w:marRight w:val="0"/>
                              <w:marTop w:val="0"/>
                              <w:marBottom w:val="0"/>
                              <w:divBdr>
                                <w:top w:val="none" w:sz="0" w:space="0" w:color="auto"/>
                                <w:left w:val="none" w:sz="0" w:space="0" w:color="auto"/>
                                <w:bottom w:val="none" w:sz="0" w:space="0" w:color="auto"/>
                                <w:right w:val="none" w:sz="0" w:space="0" w:color="auto"/>
                              </w:divBdr>
                            </w:div>
                            <w:div w:id="842209120">
                              <w:marLeft w:val="0"/>
                              <w:marRight w:val="0"/>
                              <w:marTop w:val="0"/>
                              <w:marBottom w:val="0"/>
                              <w:divBdr>
                                <w:top w:val="none" w:sz="0" w:space="0" w:color="auto"/>
                                <w:left w:val="none" w:sz="0" w:space="0" w:color="auto"/>
                                <w:bottom w:val="none" w:sz="0" w:space="0" w:color="auto"/>
                                <w:right w:val="none" w:sz="0" w:space="0" w:color="auto"/>
                              </w:divBdr>
                            </w:div>
                            <w:div w:id="1256212970">
                              <w:marLeft w:val="0"/>
                              <w:marRight w:val="0"/>
                              <w:marTop w:val="0"/>
                              <w:marBottom w:val="0"/>
                              <w:divBdr>
                                <w:top w:val="none" w:sz="0" w:space="0" w:color="auto"/>
                                <w:left w:val="none" w:sz="0" w:space="0" w:color="auto"/>
                                <w:bottom w:val="none" w:sz="0" w:space="0" w:color="auto"/>
                                <w:right w:val="none" w:sz="0" w:space="0" w:color="auto"/>
                              </w:divBdr>
                            </w:div>
                            <w:div w:id="65539857">
                              <w:marLeft w:val="0"/>
                              <w:marRight w:val="0"/>
                              <w:marTop w:val="0"/>
                              <w:marBottom w:val="0"/>
                              <w:divBdr>
                                <w:top w:val="none" w:sz="0" w:space="0" w:color="auto"/>
                                <w:left w:val="none" w:sz="0" w:space="0" w:color="auto"/>
                                <w:bottom w:val="none" w:sz="0" w:space="0" w:color="auto"/>
                                <w:right w:val="none" w:sz="0" w:space="0" w:color="auto"/>
                              </w:divBdr>
                              <w:divsChild>
                                <w:div w:id="1042831311">
                                  <w:marLeft w:val="0"/>
                                  <w:marRight w:val="0"/>
                                  <w:marTop w:val="0"/>
                                  <w:marBottom w:val="0"/>
                                  <w:divBdr>
                                    <w:top w:val="none" w:sz="0" w:space="0" w:color="auto"/>
                                    <w:left w:val="none" w:sz="0" w:space="0" w:color="auto"/>
                                    <w:bottom w:val="none" w:sz="0" w:space="0" w:color="auto"/>
                                    <w:right w:val="none" w:sz="0" w:space="0" w:color="auto"/>
                                  </w:divBdr>
                                </w:div>
                                <w:div w:id="13613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1221</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 LILI2</dc:creator>
  <cp:lastModifiedBy>DR LILI</cp:lastModifiedBy>
  <cp:revision>12</cp:revision>
  <cp:lastPrinted>2015-09-19T23:05:00Z</cp:lastPrinted>
  <dcterms:created xsi:type="dcterms:W3CDTF">2015-09-19T20:26:00Z</dcterms:created>
  <dcterms:modified xsi:type="dcterms:W3CDTF">2016-02-25T16:14:00Z</dcterms:modified>
</cp:coreProperties>
</file>