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89958F" w14:textId="635ECA48" w:rsidR="005F45E0" w:rsidRPr="00F851B5" w:rsidRDefault="00DB55C6">
      <w:pPr>
        <w:jc w:val="center"/>
        <w:rPr>
          <w:rFonts w:ascii="Times New Roman" w:eastAsia="Times New Roman" w:hAnsi="Times New Roman" w:cs="Times New Roman"/>
          <w:b/>
          <w:sz w:val="40"/>
        </w:rPr>
      </w:pPr>
      <w:r w:rsidRPr="00F851B5">
        <w:rPr>
          <w:rFonts w:ascii="Times New Roman" w:eastAsia="Times New Roman" w:hAnsi="Times New Roman" w:cs="Times New Roman"/>
          <w:b/>
          <w:sz w:val="40"/>
        </w:rPr>
        <w:t xml:space="preserve">Organizaciones Sociales nos oponemos al </w:t>
      </w:r>
      <w:proofErr w:type="spellStart"/>
      <w:r w:rsidRPr="00F851B5">
        <w:rPr>
          <w:rFonts w:ascii="Times New Roman" w:eastAsia="Times New Roman" w:hAnsi="Times New Roman" w:cs="Times New Roman"/>
          <w:b/>
          <w:sz w:val="40"/>
        </w:rPr>
        <w:t>fracking</w:t>
      </w:r>
      <w:proofErr w:type="spellEnd"/>
      <w:r w:rsidRPr="00F851B5">
        <w:rPr>
          <w:rFonts w:ascii="Times New Roman" w:eastAsia="Times New Roman" w:hAnsi="Times New Roman" w:cs="Times New Roman"/>
          <w:b/>
          <w:sz w:val="40"/>
        </w:rPr>
        <w:t xml:space="preserve"> y seguiremos defendiendo nuestro territorio</w:t>
      </w:r>
    </w:p>
    <w:p w14:paraId="14B9BDF9" w14:textId="77777777" w:rsidR="00F851B5" w:rsidRPr="00F851B5" w:rsidRDefault="00F851B5">
      <w:pPr>
        <w:jc w:val="center"/>
        <w:rPr>
          <w:rFonts w:ascii="Times New Roman" w:eastAsia="Times New Roman" w:hAnsi="Times New Roman" w:cs="Times New Roman"/>
          <w:b/>
          <w:sz w:val="24"/>
        </w:rPr>
      </w:pPr>
    </w:p>
    <w:p w14:paraId="273B74A1" w14:textId="77777777" w:rsidR="005F45E0" w:rsidRPr="00F851B5" w:rsidRDefault="00DB55C6">
      <w:pPr>
        <w:jc w:val="both"/>
        <w:rPr>
          <w:sz w:val="24"/>
        </w:rPr>
      </w:pPr>
      <w:r w:rsidRPr="00F851B5">
        <w:rPr>
          <w:rFonts w:ascii="Times New Roman" w:eastAsia="Times New Roman" w:hAnsi="Times New Roman" w:cs="Times New Roman"/>
          <w:sz w:val="24"/>
        </w:rPr>
        <w:t>Las organizaciones abajo firmantes nos pronunciamos en defensa de la vida, agua y territorio, por la prohibición de la fractura hidráulica para la extracción de hidrocarburos en la entidad veracruzana y el país.</w:t>
      </w:r>
    </w:p>
    <w:p w14:paraId="2EF60A9F" w14:textId="2E376110" w:rsidR="005F45E0" w:rsidRPr="00F851B5" w:rsidRDefault="00DB55C6">
      <w:pPr>
        <w:jc w:val="both"/>
        <w:rPr>
          <w:sz w:val="24"/>
        </w:rPr>
      </w:pPr>
      <w:r w:rsidRPr="00F851B5">
        <w:rPr>
          <w:rFonts w:ascii="Times New Roman" w:eastAsia="Times New Roman" w:hAnsi="Times New Roman" w:cs="Times New Roman"/>
          <w:sz w:val="24"/>
        </w:rPr>
        <w:t xml:space="preserve">Esta técnica, también llamada </w:t>
      </w:r>
      <w:proofErr w:type="spellStart"/>
      <w:r w:rsidRPr="00F851B5">
        <w:rPr>
          <w:rFonts w:ascii="Times New Roman" w:eastAsia="Times New Roman" w:hAnsi="Times New Roman" w:cs="Times New Roman"/>
          <w:sz w:val="24"/>
        </w:rPr>
        <w:t>fracking</w:t>
      </w:r>
      <w:proofErr w:type="spellEnd"/>
      <w:r w:rsidRPr="00F851B5">
        <w:rPr>
          <w:rFonts w:ascii="Times New Roman" w:eastAsia="Times New Roman" w:hAnsi="Times New Roman" w:cs="Times New Roman"/>
          <w:sz w:val="24"/>
        </w:rPr>
        <w:t xml:space="preserve">, genera daños irreversibles al ambiente y la salud, que impiden el disfrute de condiciones de vida digna y la realización de </w:t>
      </w:r>
      <w:r w:rsidR="00D17149">
        <w:rPr>
          <w:rFonts w:ascii="Times New Roman" w:eastAsia="Times New Roman" w:hAnsi="Times New Roman" w:cs="Times New Roman"/>
          <w:sz w:val="24"/>
        </w:rPr>
        <w:t>Derechos H</w:t>
      </w:r>
      <w:r w:rsidRPr="00F851B5">
        <w:rPr>
          <w:rFonts w:ascii="Times New Roman" w:eastAsia="Times New Roman" w:hAnsi="Times New Roman" w:cs="Times New Roman"/>
          <w:sz w:val="24"/>
        </w:rPr>
        <w:t>umanos para las generaciones presentes y futuras, como lo demuestra el largo historial de pasivos ambientales provocados por actividades exploratorias y extractivas de P</w:t>
      </w:r>
      <w:r w:rsidR="00C36F61" w:rsidRPr="00F851B5">
        <w:rPr>
          <w:rFonts w:ascii="Times New Roman" w:eastAsia="Times New Roman" w:hAnsi="Times New Roman" w:cs="Times New Roman"/>
          <w:sz w:val="24"/>
        </w:rPr>
        <w:t>EMEX en la entidad; además de</w:t>
      </w:r>
      <w:r w:rsidRPr="00F851B5">
        <w:rPr>
          <w:rFonts w:ascii="Times New Roman" w:eastAsia="Times New Roman" w:hAnsi="Times New Roman" w:cs="Times New Roman"/>
          <w:sz w:val="24"/>
        </w:rPr>
        <w:t xml:space="preserve"> estudios recientes</w:t>
      </w:r>
      <w:r w:rsidR="00C36F61" w:rsidRPr="00F851B5">
        <w:rPr>
          <w:rStyle w:val="Refdenotaalpie"/>
          <w:rFonts w:ascii="Times New Roman" w:eastAsia="Times New Roman" w:hAnsi="Times New Roman" w:cs="Times New Roman"/>
          <w:sz w:val="24"/>
        </w:rPr>
        <w:footnoteReference w:id="1"/>
      </w:r>
      <w:r w:rsidRPr="00F851B5">
        <w:rPr>
          <w:rFonts w:ascii="Times New Roman" w:eastAsia="Times New Roman" w:hAnsi="Times New Roman" w:cs="Times New Roman"/>
          <w:sz w:val="24"/>
        </w:rPr>
        <w:t xml:space="preserve"> en Estados Unidos.  En este país donde se ha desarrollado con mayor exhaustividad esta técnica, recientemente se ha logrado su prohibición por las afectaciones probadas en el estado de Nueva York. Éste se suma a la lista de más de 450 resoluciones locales contra el </w:t>
      </w:r>
      <w:proofErr w:type="spellStart"/>
      <w:r w:rsidRPr="00F851B5">
        <w:rPr>
          <w:rFonts w:ascii="Times New Roman" w:eastAsia="Times New Roman" w:hAnsi="Times New Roman" w:cs="Times New Roman"/>
          <w:sz w:val="24"/>
        </w:rPr>
        <w:t>fracking</w:t>
      </w:r>
      <w:proofErr w:type="spellEnd"/>
      <w:r w:rsidRPr="00F851B5">
        <w:rPr>
          <w:rFonts w:ascii="Times New Roman" w:eastAsia="Times New Roman" w:hAnsi="Times New Roman" w:cs="Times New Roman"/>
          <w:sz w:val="24"/>
        </w:rPr>
        <w:t xml:space="preserve"> en dicho país.</w:t>
      </w:r>
    </w:p>
    <w:p w14:paraId="30025034" w14:textId="77777777" w:rsidR="005F45E0" w:rsidRPr="00F851B5" w:rsidRDefault="00DB55C6">
      <w:pPr>
        <w:jc w:val="both"/>
        <w:rPr>
          <w:sz w:val="24"/>
        </w:rPr>
      </w:pPr>
      <w:r w:rsidRPr="00F851B5">
        <w:rPr>
          <w:rFonts w:ascii="Times New Roman" w:eastAsia="Times New Roman" w:hAnsi="Times New Roman" w:cs="Times New Roman"/>
          <w:sz w:val="24"/>
        </w:rPr>
        <w:t xml:space="preserve">Veracruz sería una de las entidades del país más lastimadas. Con información de la Secretaría de Energía de las Rondas 0 y 1 de asignaciones petroleras, 43% del territorio estatal, 80% de las tierras ejidales, 38% del territorio del pueblo Totonaca, 31% del </w:t>
      </w:r>
      <w:proofErr w:type="spellStart"/>
      <w:r w:rsidRPr="00F851B5">
        <w:rPr>
          <w:rFonts w:ascii="Times New Roman" w:eastAsia="Times New Roman" w:hAnsi="Times New Roman" w:cs="Times New Roman"/>
          <w:sz w:val="24"/>
        </w:rPr>
        <w:t>Popoluca</w:t>
      </w:r>
      <w:proofErr w:type="spellEnd"/>
      <w:r w:rsidRPr="00F851B5">
        <w:rPr>
          <w:rFonts w:ascii="Times New Roman" w:eastAsia="Times New Roman" w:hAnsi="Times New Roman" w:cs="Times New Roman"/>
          <w:sz w:val="24"/>
        </w:rPr>
        <w:t xml:space="preserve"> y 20% del Náhuatl y Huasteco están sujetos a esta amenaza. Con datos de la Agencia de Información de Energía (EIA por sus siglas en inglés) elaborados por la Corporación Internacional de Recursos Avanzados (ARI por sus siglas en inglés), el </w:t>
      </w:r>
      <w:proofErr w:type="spellStart"/>
      <w:r w:rsidRPr="00F851B5">
        <w:rPr>
          <w:rFonts w:ascii="Times New Roman" w:eastAsia="Times New Roman" w:hAnsi="Times New Roman" w:cs="Times New Roman"/>
          <w:sz w:val="24"/>
        </w:rPr>
        <w:t>fracking</w:t>
      </w:r>
      <w:proofErr w:type="spellEnd"/>
      <w:r w:rsidRPr="00F851B5">
        <w:rPr>
          <w:rFonts w:ascii="Times New Roman" w:eastAsia="Times New Roman" w:hAnsi="Times New Roman" w:cs="Times New Roman"/>
          <w:sz w:val="24"/>
        </w:rPr>
        <w:t xml:space="preserve"> es factible bajo 21 cuencas hidrográficas y 11 acuíferos de la entidad, lo que vulnera de manera significativa nuestro Derecho Humano al Agua y a un Ambiente sano. En suma, de iniciarse la extracción comercial con esta técnica, nuestro territorio estaría sentenciado.</w:t>
      </w:r>
    </w:p>
    <w:p w14:paraId="63CB9795" w14:textId="77777777" w:rsidR="005F45E0" w:rsidRPr="00F851B5" w:rsidRDefault="00DB55C6">
      <w:pPr>
        <w:jc w:val="both"/>
        <w:rPr>
          <w:sz w:val="24"/>
        </w:rPr>
      </w:pPr>
      <w:r w:rsidRPr="00F851B5">
        <w:rPr>
          <w:rFonts w:ascii="Times New Roman" w:eastAsia="Times New Roman" w:hAnsi="Times New Roman" w:cs="Times New Roman"/>
          <w:sz w:val="24"/>
        </w:rPr>
        <w:t xml:space="preserve">La ilusión del desarrollo es fuerte y persuasiva, ha permeado a las autoridades federales y estatales quienes actúan en defensa de los intereses de empresas petroleras trasnacionales y sueñan con extraer ganancias a costa de nuestros montes, ríos y cultivos. Es crucial que la sociedad veracruzana se pronuncie al respecto, dada la cercana apertura de la Ronda 1 establecida por la Secretaría de Economía.  En lugar de actuar en defensa del pueblo, su salud y el ambiente, elementos indispensables para la reproducción de la vida, las autoridades son cómplices del despojo. </w:t>
      </w:r>
    </w:p>
    <w:p w14:paraId="14830DEB" w14:textId="77777777" w:rsidR="005F45E0" w:rsidRPr="00F851B5" w:rsidRDefault="00DB55C6">
      <w:pPr>
        <w:jc w:val="both"/>
        <w:rPr>
          <w:sz w:val="24"/>
        </w:rPr>
      </w:pPr>
      <w:r w:rsidRPr="00F851B5">
        <w:rPr>
          <w:rFonts w:ascii="Times New Roman" w:eastAsia="Times New Roman" w:hAnsi="Times New Roman" w:cs="Times New Roman"/>
          <w:sz w:val="24"/>
        </w:rPr>
        <w:t xml:space="preserve">Advertimos que el </w:t>
      </w:r>
      <w:proofErr w:type="spellStart"/>
      <w:r w:rsidRPr="00F851B5">
        <w:rPr>
          <w:rFonts w:ascii="Times New Roman" w:eastAsia="Times New Roman" w:hAnsi="Times New Roman" w:cs="Times New Roman"/>
          <w:sz w:val="24"/>
        </w:rPr>
        <w:t>fracking</w:t>
      </w:r>
      <w:proofErr w:type="spellEnd"/>
      <w:r w:rsidRPr="00F851B5">
        <w:rPr>
          <w:rFonts w:ascii="Times New Roman" w:eastAsia="Times New Roman" w:hAnsi="Times New Roman" w:cs="Times New Roman"/>
          <w:sz w:val="24"/>
        </w:rPr>
        <w:t xml:space="preserve"> no viene solo; con él se pretenden desarrollar una multiplicidad de proyectos extractivos como gasoductos e hidroeléctricas los cuales agravan los impactos sociales y ambientales en la entidad. Seguiremos trabajando duramente por el respeto de los Derechos Humanos y Ambientales de los y las veracruzanas que constituimos la entidad. </w:t>
      </w:r>
    </w:p>
    <w:p w14:paraId="02B99B3C" w14:textId="77777777" w:rsidR="005F45E0" w:rsidRPr="00F851B5" w:rsidRDefault="00DB55C6">
      <w:pPr>
        <w:jc w:val="both"/>
        <w:rPr>
          <w:sz w:val="24"/>
        </w:rPr>
      </w:pPr>
      <w:r w:rsidRPr="00F851B5">
        <w:rPr>
          <w:rFonts w:ascii="Times New Roman" w:eastAsia="Times New Roman" w:hAnsi="Times New Roman" w:cs="Times New Roman"/>
          <w:sz w:val="24"/>
        </w:rPr>
        <w:t xml:space="preserve">·         Por lo antes expuesto exigimos a todos los Diputados Locales votar a favor de la Iniciativa de Ley Contra el </w:t>
      </w:r>
      <w:proofErr w:type="spellStart"/>
      <w:r w:rsidRPr="00F851B5">
        <w:rPr>
          <w:rFonts w:ascii="Times New Roman" w:eastAsia="Times New Roman" w:hAnsi="Times New Roman" w:cs="Times New Roman"/>
          <w:sz w:val="24"/>
        </w:rPr>
        <w:t>Fracking</w:t>
      </w:r>
      <w:proofErr w:type="spellEnd"/>
      <w:r w:rsidRPr="00F851B5">
        <w:rPr>
          <w:rFonts w:ascii="Times New Roman" w:eastAsia="Times New Roman" w:hAnsi="Times New Roman" w:cs="Times New Roman"/>
          <w:sz w:val="24"/>
        </w:rPr>
        <w:t xml:space="preserve"> para su discusión en el Congreso Federal;</w:t>
      </w:r>
    </w:p>
    <w:p w14:paraId="2584FC61" w14:textId="77777777" w:rsidR="005F45E0" w:rsidRPr="00F851B5" w:rsidRDefault="00DB55C6">
      <w:pPr>
        <w:jc w:val="both"/>
        <w:rPr>
          <w:sz w:val="24"/>
        </w:rPr>
      </w:pPr>
      <w:r w:rsidRPr="00F851B5">
        <w:rPr>
          <w:rFonts w:ascii="Times New Roman" w:eastAsia="Times New Roman" w:hAnsi="Times New Roman" w:cs="Times New Roman"/>
          <w:sz w:val="24"/>
        </w:rPr>
        <w:t xml:space="preserve"> ·         A las autoridades agrarias, ambientales y municipales exigimos abstenerse de liberar o facilitar cualquier trámite que permita el uso de esta técnica en la entidad;</w:t>
      </w:r>
    </w:p>
    <w:p w14:paraId="79D2D5D3" w14:textId="77777777" w:rsidR="005F45E0" w:rsidRPr="00F851B5" w:rsidRDefault="00DB55C6">
      <w:pPr>
        <w:jc w:val="both"/>
        <w:rPr>
          <w:sz w:val="24"/>
        </w:rPr>
      </w:pPr>
      <w:r w:rsidRPr="00F851B5">
        <w:rPr>
          <w:rFonts w:ascii="Times New Roman" w:eastAsia="Times New Roman" w:hAnsi="Times New Roman" w:cs="Times New Roman"/>
          <w:sz w:val="24"/>
        </w:rPr>
        <w:t xml:space="preserve"> ·         Finalmente, exhortamos a la ciudadanía en general a informarse sobre esta técnica extractiva, difundir la </w:t>
      </w:r>
      <w:proofErr w:type="gramStart"/>
      <w:r w:rsidRPr="00F851B5">
        <w:rPr>
          <w:rFonts w:ascii="Times New Roman" w:eastAsia="Times New Roman" w:hAnsi="Times New Roman" w:cs="Times New Roman"/>
          <w:sz w:val="24"/>
        </w:rPr>
        <w:t>información</w:t>
      </w:r>
      <w:proofErr w:type="gramEnd"/>
      <w:r w:rsidRPr="00F851B5">
        <w:rPr>
          <w:rFonts w:ascii="Times New Roman" w:eastAsia="Times New Roman" w:hAnsi="Times New Roman" w:cs="Times New Roman"/>
          <w:sz w:val="24"/>
        </w:rPr>
        <w:t xml:space="preserve"> con las redes a su alcance y manifestarse en contra de este despojo.</w:t>
      </w:r>
    </w:p>
    <w:p w14:paraId="28620686" w14:textId="77777777" w:rsidR="005F45E0" w:rsidRPr="00F851B5" w:rsidRDefault="00DB55C6">
      <w:pPr>
        <w:jc w:val="center"/>
        <w:rPr>
          <w:sz w:val="10"/>
        </w:rPr>
      </w:pPr>
      <w:r w:rsidRPr="00F851B5">
        <w:rPr>
          <w:rFonts w:ascii="Times New Roman" w:eastAsia="Times New Roman" w:hAnsi="Times New Roman" w:cs="Times New Roman"/>
          <w:b/>
          <w:sz w:val="24"/>
        </w:rPr>
        <w:t xml:space="preserve"> </w:t>
      </w:r>
    </w:p>
    <w:p w14:paraId="53A11AB8" w14:textId="77777777" w:rsidR="005F45E0" w:rsidRPr="00F851B5" w:rsidRDefault="00DB55C6">
      <w:pPr>
        <w:jc w:val="center"/>
        <w:rPr>
          <w:sz w:val="24"/>
        </w:rPr>
      </w:pPr>
      <w:r w:rsidRPr="00F851B5">
        <w:rPr>
          <w:rFonts w:ascii="Times New Roman" w:eastAsia="Times New Roman" w:hAnsi="Times New Roman" w:cs="Times New Roman"/>
          <w:b/>
          <w:sz w:val="24"/>
        </w:rPr>
        <w:t xml:space="preserve"> ¡El agua y la vida valen más que todo el petróleo y gas del mundo!</w:t>
      </w:r>
    </w:p>
    <w:p w14:paraId="668AEF17" w14:textId="77777777" w:rsidR="005F45E0" w:rsidRPr="00F851B5" w:rsidRDefault="00DB55C6">
      <w:pPr>
        <w:jc w:val="center"/>
        <w:rPr>
          <w:sz w:val="24"/>
        </w:rPr>
      </w:pPr>
      <w:r w:rsidRPr="00F851B5">
        <w:rPr>
          <w:rFonts w:ascii="Times New Roman" w:eastAsia="Times New Roman" w:hAnsi="Times New Roman" w:cs="Times New Roman"/>
          <w:b/>
          <w:sz w:val="24"/>
        </w:rPr>
        <w:t>¡Ni aquí ni allá, ni hoy ni nunca!</w:t>
      </w:r>
    </w:p>
    <w:p w14:paraId="7B0334EC" w14:textId="77777777" w:rsidR="005F45E0" w:rsidRPr="00F851B5" w:rsidRDefault="00DB55C6">
      <w:pPr>
        <w:jc w:val="center"/>
        <w:rPr>
          <w:sz w:val="24"/>
        </w:rPr>
      </w:pPr>
      <w:r w:rsidRPr="00F851B5">
        <w:rPr>
          <w:rFonts w:ascii="Times New Roman" w:eastAsia="Times New Roman" w:hAnsi="Times New Roman" w:cs="Times New Roman"/>
          <w:b/>
          <w:sz w:val="24"/>
        </w:rPr>
        <w:t xml:space="preserve">¡No al </w:t>
      </w:r>
      <w:proofErr w:type="spellStart"/>
      <w:r w:rsidRPr="00F851B5">
        <w:rPr>
          <w:rFonts w:ascii="Times New Roman" w:eastAsia="Times New Roman" w:hAnsi="Times New Roman" w:cs="Times New Roman"/>
          <w:b/>
          <w:sz w:val="24"/>
        </w:rPr>
        <w:t>fracking</w:t>
      </w:r>
      <w:proofErr w:type="spellEnd"/>
      <w:r w:rsidRPr="00F851B5">
        <w:rPr>
          <w:rFonts w:ascii="Times New Roman" w:eastAsia="Times New Roman" w:hAnsi="Times New Roman" w:cs="Times New Roman"/>
          <w:b/>
          <w:sz w:val="24"/>
        </w:rPr>
        <w:t>!</w:t>
      </w:r>
    </w:p>
    <w:p w14:paraId="45122D55" w14:textId="77777777" w:rsidR="005F45E0" w:rsidRDefault="00DB55C6">
      <w:pPr>
        <w:jc w:val="center"/>
        <w:rPr>
          <w:rFonts w:ascii="Times New Roman" w:eastAsia="Times New Roman" w:hAnsi="Times New Roman" w:cs="Times New Roman"/>
          <w:b/>
          <w:sz w:val="24"/>
        </w:rPr>
      </w:pPr>
      <w:r w:rsidRPr="00F851B5">
        <w:rPr>
          <w:rFonts w:ascii="Times New Roman" w:eastAsia="Times New Roman" w:hAnsi="Times New Roman" w:cs="Times New Roman"/>
          <w:b/>
          <w:sz w:val="24"/>
        </w:rPr>
        <w:t xml:space="preserve"> </w:t>
      </w:r>
    </w:p>
    <w:p w14:paraId="73A47DC9" w14:textId="77777777" w:rsidR="005F0E29" w:rsidRPr="00F851B5" w:rsidRDefault="005F0E29">
      <w:pPr>
        <w:jc w:val="center"/>
        <w:rPr>
          <w:sz w:val="6"/>
        </w:rPr>
      </w:pPr>
    </w:p>
    <w:p w14:paraId="6561E96C" w14:textId="77777777" w:rsidR="005F45E0" w:rsidRPr="005F0E29" w:rsidRDefault="00DB55C6">
      <w:pPr>
        <w:jc w:val="center"/>
        <w:rPr>
          <w:rFonts w:asciiTheme="minorHAnsi" w:hAnsiTheme="minorHAnsi" w:cstheme="minorHAnsi"/>
          <w:sz w:val="24"/>
          <w:szCs w:val="12"/>
        </w:rPr>
      </w:pPr>
      <w:r w:rsidRPr="005F0E29">
        <w:rPr>
          <w:rFonts w:asciiTheme="minorHAnsi" w:eastAsia="Times New Roman" w:hAnsiTheme="minorHAnsi" w:cstheme="minorHAnsi"/>
          <w:b/>
          <w:sz w:val="24"/>
          <w:szCs w:val="12"/>
        </w:rPr>
        <w:t>ATENTAMENTE</w:t>
      </w:r>
    </w:p>
    <w:p w14:paraId="18BF080C" w14:textId="77777777" w:rsidR="005F0E29" w:rsidRDefault="005F0E29" w:rsidP="00F851B5">
      <w:pPr>
        <w:spacing w:line="240" w:lineRule="auto"/>
        <w:jc w:val="both"/>
        <w:rPr>
          <w:rFonts w:asciiTheme="minorHAnsi" w:eastAsia="Times New Roman" w:hAnsiTheme="minorHAnsi" w:cstheme="minorHAnsi"/>
          <w:sz w:val="18"/>
          <w:szCs w:val="12"/>
        </w:rPr>
      </w:pPr>
    </w:p>
    <w:p w14:paraId="506D4FA2" w14:textId="10AAE0B6" w:rsidR="005F45E0" w:rsidRPr="005E606B" w:rsidRDefault="00DB55C6" w:rsidP="00F851B5">
      <w:pPr>
        <w:spacing w:line="240" w:lineRule="auto"/>
        <w:jc w:val="both"/>
        <w:rPr>
          <w:sz w:val="17"/>
          <w:szCs w:val="17"/>
        </w:rPr>
      </w:pPr>
      <w:r w:rsidRPr="005E606B">
        <w:rPr>
          <w:rFonts w:asciiTheme="minorHAnsi" w:eastAsia="Times New Roman" w:hAnsiTheme="minorHAnsi" w:cstheme="minorHAnsi"/>
          <w:sz w:val="17"/>
          <w:szCs w:val="17"/>
        </w:rPr>
        <w:t>Alianza Internacional de Habitantes, La Asamblea Veracruzana de Iniciativas</w:t>
      </w:r>
      <w:r w:rsidR="005F0E29" w:rsidRPr="005E606B">
        <w:rPr>
          <w:rFonts w:asciiTheme="minorHAnsi" w:eastAsia="Times New Roman" w:hAnsiTheme="minorHAnsi" w:cstheme="minorHAnsi"/>
          <w:sz w:val="17"/>
          <w:szCs w:val="17"/>
        </w:rPr>
        <w:t xml:space="preserve"> y Defensa Ambiental (LAVIDA),</w:t>
      </w:r>
      <w:r w:rsidRPr="005E606B">
        <w:rPr>
          <w:rFonts w:asciiTheme="minorHAnsi" w:eastAsia="Times New Roman" w:hAnsiTheme="minorHAnsi" w:cstheme="minorHAnsi"/>
          <w:sz w:val="17"/>
          <w:szCs w:val="17"/>
        </w:rPr>
        <w:t xml:space="preserve"> Amigos del Río San Rodrigo, Asociación de Usuarios de Aguas de Saltillo (AUAS), Asociación Humanitaria Internacional, Gilberto Bosques, Blue </w:t>
      </w:r>
      <w:proofErr w:type="spellStart"/>
      <w:r w:rsidRPr="005E606B">
        <w:rPr>
          <w:rFonts w:asciiTheme="minorHAnsi" w:eastAsia="Times New Roman" w:hAnsiTheme="minorHAnsi" w:cstheme="minorHAnsi"/>
          <w:sz w:val="17"/>
          <w:szCs w:val="17"/>
        </w:rPr>
        <w:t>Planet</w:t>
      </w:r>
      <w:proofErr w:type="spellEnd"/>
      <w:r w:rsidRPr="005E606B">
        <w:rPr>
          <w:rFonts w:asciiTheme="minorHAnsi" w:eastAsia="Times New Roman" w:hAnsiTheme="minorHAnsi" w:cstheme="minorHAnsi"/>
          <w:sz w:val="17"/>
          <w:szCs w:val="17"/>
        </w:rPr>
        <w:t xml:space="preserve"> Project, Centro de Derechos Humanos Fray Francisco de Vitoria, Centro de Investigación y Capacitación Rural (CEDICAR), Centro Nacional de Comunicación Social (CENCOS), Chihuahua vs </w:t>
      </w:r>
      <w:proofErr w:type="spellStart"/>
      <w:r w:rsidRPr="005E606B">
        <w:rPr>
          <w:rFonts w:asciiTheme="minorHAnsi" w:eastAsia="Times New Roman" w:hAnsiTheme="minorHAnsi" w:cstheme="minorHAnsi"/>
          <w:sz w:val="17"/>
          <w:szCs w:val="17"/>
        </w:rPr>
        <w:t>Fracking</w:t>
      </w:r>
      <w:proofErr w:type="spellEnd"/>
      <w:r w:rsidRPr="005E606B">
        <w:rPr>
          <w:rFonts w:asciiTheme="minorHAnsi" w:eastAsia="Times New Roman" w:hAnsiTheme="minorHAnsi" w:cstheme="minorHAnsi"/>
          <w:sz w:val="17"/>
          <w:szCs w:val="17"/>
        </w:rPr>
        <w:t>, Coalición de Organizaciones Mexicanas por el Derecho al Agua (COMDA), Comunidades Campesinas y Urbanas Solidarias con Alternativas (</w:t>
      </w:r>
      <w:proofErr w:type="spellStart"/>
      <w:r w:rsidRPr="005E606B">
        <w:rPr>
          <w:rFonts w:asciiTheme="minorHAnsi" w:eastAsia="Times New Roman" w:hAnsiTheme="minorHAnsi" w:cstheme="minorHAnsi"/>
          <w:sz w:val="17"/>
          <w:szCs w:val="17"/>
        </w:rPr>
        <w:t>Comcausa</w:t>
      </w:r>
      <w:proofErr w:type="spellEnd"/>
      <w:r w:rsidRPr="005E606B">
        <w:rPr>
          <w:rFonts w:asciiTheme="minorHAnsi" w:eastAsia="Times New Roman" w:hAnsiTheme="minorHAnsi" w:cstheme="minorHAnsi"/>
          <w:sz w:val="17"/>
          <w:szCs w:val="17"/>
        </w:rPr>
        <w:t xml:space="preserve">), Consejo Ecológico de Participación Ciudadana de Coahuila Región Carbonífera (CEPACI), Consejo </w:t>
      </w:r>
      <w:proofErr w:type="spellStart"/>
      <w:r w:rsidRPr="005E606B">
        <w:rPr>
          <w:rFonts w:asciiTheme="minorHAnsi" w:eastAsia="Times New Roman" w:hAnsiTheme="minorHAnsi" w:cstheme="minorHAnsi"/>
          <w:sz w:val="17"/>
          <w:szCs w:val="17"/>
        </w:rPr>
        <w:t>Tiyat</w:t>
      </w:r>
      <w:proofErr w:type="spellEnd"/>
      <w:r w:rsidRPr="005E606B">
        <w:rPr>
          <w:rFonts w:asciiTheme="minorHAnsi" w:eastAsia="Times New Roman" w:hAnsiTheme="minorHAnsi" w:cstheme="minorHAnsi"/>
          <w:sz w:val="17"/>
          <w:szCs w:val="17"/>
        </w:rPr>
        <w:t xml:space="preserve"> </w:t>
      </w:r>
      <w:proofErr w:type="spellStart"/>
      <w:r w:rsidRPr="005E606B">
        <w:rPr>
          <w:rFonts w:asciiTheme="minorHAnsi" w:eastAsia="Times New Roman" w:hAnsiTheme="minorHAnsi" w:cstheme="minorHAnsi"/>
          <w:sz w:val="17"/>
          <w:szCs w:val="17"/>
        </w:rPr>
        <w:t>Tlali</w:t>
      </w:r>
      <w:proofErr w:type="spellEnd"/>
      <w:r w:rsidRPr="005E606B">
        <w:rPr>
          <w:rFonts w:asciiTheme="minorHAnsi" w:eastAsia="Times New Roman" w:hAnsiTheme="minorHAnsi" w:cstheme="minorHAnsi"/>
          <w:sz w:val="17"/>
          <w:szCs w:val="17"/>
        </w:rPr>
        <w:t xml:space="preserve">, Conservación Humana AC, DECA Equipo Pueblo AC, El Barzón Chihuahua, Pobladores AC, El Barzón Nacional, El Barzón Veracruzano, El Poder del Consumidor, Encuentro Ciudadano Lagunero, Espacio de Coordinación de Organizaciones Civiles sobre Derechos Económicos, Sociales y Culturales (Espacio DESC), </w:t>
      </w:r>
      <w:proofErr w:type="spellStart"/>
      <w:r w:rsidRPr="005E606B">
        <w:rPr>
          <w:rFonts w:asciiTheme="minorHAnsi" w:eastAsia="Times New Roman" w:hAnsiTheme="minorHAnsi" w:cstheme="minorHAnsi"/>
          <w:sz w:val="17"/>
          <w:szCs w:val="17"/>
        </w:rPr>
        <w:t>Food</w:t>
      </w:r>
      <w:proofErr w:type="spellEnd"/>
      <w:r w:rsidRPr="005E606B">
        <w:rPr>
          <w:rFonts w:asciiTheme="minorHAnsi" w:eastAsia="Times New Roman" w:hAnsiTheme="minorHAnsi" w:cstheme="minorHAnsi"/>
          <w:sz w:val="17"/>
          <w:szCs w:val="17"/>
        </w:rPr>
        <w:t xml:space="preserve"> &amp; </w:t>
      </w:r>
      <w:proofErr w:type="spellStart"/>
      <w:r w:rsidRPr="005E606B">
        <w:rPr>
          <w:rFonts w:asciiTheme="minorHAnsi" w:eastAsia="Times New Roman" w:hAnsiTheme="minorHAnsi" w:cstheme="minorHAnsi"/>
          <w:sz w:val="17"/>
          <w:szCs w:val="17"/>
        </w:rPr>
        <w:t>Water</w:t>
      </w:r>
      <w:proofErr w:type="spellEnd"/>
      <w:r w:rsidRPr="005E606B">
        <w:rPr>
          <w:rFonts w:asciiTheme="minorHAnsi" w:eastAsia="Times New Roman" w:hAnsiTheme="minorHAnsi" w:cstheme="minorHAnsi"/>
          <w:sz w:val="17"/>
          <w:szCs w:val="17"/>
        </w:rPr>
        <w:t xml:space="preserve"> </w:t>
      </w:r>
      <w:proofErr w:type="spellStart"/>
      <w:r w:rsidRPr="005E606B">
        <w:rPr>
          <w:rFonts w:asciiTheme="minorHAnsi" w:eastAsia="Times New Roman" w:hAnsiTheme="minorHAnsi" w:cstheme="minorHAnsi"/>
          <w:sz w:val="17"/>
          <w:szCs w:val="17"/>
        </w:rPr>
        <w:t>Watch</w:t>
      </w:r>
      <w:proofErr w:type="spellEnd"/>
      <w:r w:rsidRPr="005E606B">
        <w:rPr>
          <w:rFonts w:asciiTheme="minorHAnsi" w:eastAsia="Times New Roman" w:hAnsiTheme="minorHAnsi" w:cstheme="minorHAnsi"/>
          <w:sz w:val="17"/>
          <w:szCs w:val="17"/>
        </w:rPr>
        <w:t xml:space="preserve">, Frente Amplio Ambientalista, Fundar Centro de Análisis e Investigación, </w:t>
      </w:r>
      <w:proofErr w:type="spellStart"/>
      <w:r w:rsidR="005F0E29" w:rsidRPr="005E606B">
        <w:rPr>
          <w:rFonts w:asciiTheme="minorHAnsi" w:eastAsia="Times New Roman" w:hAnsiTheme="minorHAnsi" w:cstheme="minorHAnsi"/>
          <w:sz w:val="17"/>
          <w:szCs w:val="17"/>
        </w:rPr>
        <w:t>Coopeativa</w:t>
      </w:r>
      <w:proofErr w:type="spellEnd"/>
      <w:r w:rsidR="005F0E29" w:rsidRPr="005E606B">
        <w:rPr>
          <w:rFonts w:asciiTheme="minorHAnsi" w:eastAsia="Times New Roman" w:hAnsiTheme="minorHAnsi" w:cstheme="minorHAnsi"/>
          <w:sz w:val="17"/>
          <w:szCs w:val="17"/>
        </w:rPr>
        <w:t xml:space="preserve"> </w:t>
      </w:r>
      <w:proofErr w:type="spellStart"/>
      <w:r w:rsidR="005F0E29" w:rsidRPr="005E606B">
        <w:rPr>
          <w:rFonts w:asciiTheme="minorHAnsi" w:eastAsia="Times New Roman" w:hAnsiTheme="minorHAnsi" w:cstheme="minorHAnsi"/>
          <w:sz w:val="17"/>
          <w:szCs w:val="17"/>
        </w:rPr>
        <w:t>Tosepan</w:t>
      </w:r>
      <w:proofErr w:type="spellEnd"/>
      <w:r w:rsidR="005F0E29" w:rsidRPr="005E606B">
        <w:rPr>
          <w:rFonts w:asciiTheme="minorHAnsi" w:eastAsia="Times New Roman" w:hAnsiTheme="minorHAnsi" w:cstheme="minorHAnsi"/>
          <w:sz w:val="17"/>
          <w:szCs w:val="17"/>
        </w:rPr>
        <w:t xml:space="preserve"> </w:t>
      </w:r>
      <w:proofErr w:type="spellStart"/>
      <w:r w:rsidR="005F0E29" w:rsidRPr="005E606B">
        <w:rPr>
          <w:rFonts w:asciiTheme="minorHAnsi" w:eastAsia="Times New Roman" w:hAnsiTheme="minorHAnsi" w:cstheme="minorHAnsi"/>
          <w:sz w:val="17"/>
          <w:szCs w:val="17"/>
        </w:rPr>
        <w:t>Titataniske</w:t>
      </w:r>
      <w:proofErr w:type="spellEnd"/>
      <w:r w:rsidR="005F0E29" w:rsidRPr="005E606B">
        <w:rPr>
          <w:rFonts w:asciiTheme="minorHAnsi" w:eastAsia="Times New Roman" w:hAnsiTheme="minorHAnsi" w:cstheme="minorHAnsi"/>
          <w:sz w:val="17"/>
          <w:szCs w:val="17"/>
        </w:rPr>
        <w:t xml:space="preserve">, </w:t>
      </w:r>
      <w:r w:rsidRPr="005E606B">
        <w:rPr>
          <w:rFonts w:asciiTheme="minorHAnsi" w:eastAsia="Times New Roman" w:hAnsiTheme="minorHAnsi" w:cstheme="minorHAnsi"/>
          <w:sz w:val="17"/>
          <w:szCs w:val="17"/>
        </w:rPr>
        <w:t xml:space="preserve">Greenpeace México, Grupo de Estudios Ambientales (GEA), Guardianes de los Volcanes, </w:t>
      </w:r>
      <w:proofErr w:type="spellStart"/>
      <w:r w:rsidRPr="005E606B">
        <w:rPr>
          <w:rFonts w:asciiTheme="minorHAnsi" w:eastAsia="Times New Roman" w:hAnsiTheme="minorHAnsi" w:cstheme="minorHAnsi"/>
          <w:sz w:val="17"/>
          <w:szCs w:val="17"/>
        </w:rPr>
        <w:t>Hij@s</w:t>
      </w:r>
      <w:proofErr w:type="spellEnd"/>
      <w:r w:rsidRPr="005E606B">
        <w:rPr>
          <w:rFonts w:asciiTheme="minorHAnsi" w:eastAsia="Times New Roman" w:hAnsiTheme="minorHAnsi" w:cstheme="minorHAnsi"/>
          <w:sz w:val="17"/>
          <w:szCs w:val="17"/>
        </w:rPr>
        <w:t xml:space="preserve"> de la Tierra, Medio Ambiente y Sociedad Organización Mexicana para la Conservaci</w:t>
      </w:r>
      <w:bookmarkStart w:id="0" w:name="_GoBack"/>
      <w:bookmarkEnd w:id="0"/>
      <w:r w:rsidRPr="005E606B">
        <w:rPr>
          <w:rFonts w:asciiTheme="minorHAnsi" w:eastAsia="Times New Roman" w:hAnsiTheme="minorHAnsi" w:cstheme="minorHAnsi"/>
          <w:sz w:val="17"/>
          <w:szCs w:val="17"/>
        </w:rPr>
        <w:t xml:space="preserve">ón del medio Ambiente (OMCA), </w:t>
      </w:r>
      <w:proofErr w:type="spellStart"/>
      <w:r w:rsidRPr="005E606B">
        <w:rPr>
          <w:rFonts w:asciiTheme="minorHAnsi" w:eastAsia="Times New Roman" w:hAnsiTheme="minorHAnsi" w:cstheme="minorHAnsi"/>
          <w:sz w:val="17"/>
          <w:szCs w:val="17"/>
        </w:rPr>
        <w:t>Oxfam</w:t>
      </w:r>
      <w:proofErr w:type="spellEnd"/>
      <w:r w:rsidRPr="005E606B">
        <w:rPr>
          <w:rFonts w:asciiTheme="minorHAnsi" w:eastAsia="Times New Roman" w:hAnsiTheme="minorHAnsi" w:cstheme="minorHAnsi"/>
          <w:sz w:val="17"/>
          <w:szCs w:val="17"/>
        </w:rPr>
        <w:t xml:space="preserve"> México</w:t>
      </w:r>
      <w:r w:rsidR="005F0E29" w:rsidRPr="005E606B">
        <w:rPr>
          <w:rFonts w:asciiTheme="minorHAnsi" w:eastAsia="Times New Roman" w:hAnsiTheme="minorHAnsi" w:cstheme="minorHAnsi"/>
          <w:sz w:val="17"/>
          <w:szCs w:val="17"/>
        </w:rPr>
        <w:t xml:space="preserve">, PODER, Radio </w:t>
      </w:r>
      <w:proofErr w:type="spellStart"/>
      <w:r w:rsidR="005F0E29" w:rsidRPr="005E606B">
        <w:rPr>
          <w:rFonts w:asciiTheme="minorHAnsi" w:eastAsia="Times New Roman" w:hAnsiTheme="minorHAnsi" w:cstheme="minorHAnsi"/>
          <w:sz w:val="17"/>
          <w:szCs w:val="17"/>
        </w:rPr>
        <w:t>Huayacocotla</w:t>
      </w:r>
      <w:proofErr w:type="spellEnd"/>
      <w:r w:rsidR="005F0E29" w:rsidRPr="005E606B">
        <w:rPr>
          <w:rFonts w:asciiTheme="minorHAnsi" w:eastAsia="Times New Roman" w:hAnsiTheme="minorHAnsi" w:cstheme="minorHAnsi"/>
          <w:sz w:val="17"/>
          <w:szCs w:val="17"/>
        </w:rPr>
        <w:t xml:space="preserve">, </w:t>
      </w:r>
      <w:r w:rsidRPr="005E606B">
        <w:rPr>
          <w:rFonts w:asciiTheme="minorHAnsi" w:eastAsia="Times New Roman" w:hAnsiTheme="minorHAnsi" w:cstheme="minorHAnsi"/>
          <w:sz w:val="17"/>
          <w:szCs w:val="17"/>
        </w:rPr>
        <w:t>Fomento Cultural y Educativo AC, Red de Acción por el Agua (FAN-México)</w:t>
      </w:r>
      <w:r w:rsidR="005F0E29" w:rsidRPr="005E606B">
        <w:rPr>
          <w:rFonts w:asciiTheme="minorHAnsi" w:hAnsiTheme="minorHAnsi" w:cstheme="minorHAnsi"/>
          <w:sz w:val="17"/>
          <w:szCs w:val="17"/>
        </w:rPr>
        <w:t xml:space="preserve"> , Pueblos Unidos en Defensa de la Cuenca Antigua</w:t>
      </w:r>
      <w:r w:rsidRPr="005E606B">
        <w:rPr>
          <w:rFonts w:asciiTheme="minorHAnsi" w:eastAsia="Times New Roman" w:hAnsiTheme="minorHAnsi" w:cstheme="minorHAnsi"/>
          <w:sz w:val="17"/>
          <w:szCs w:val="17"/>
        </w:rPr>
        <w:t>, Red Unidos por los Derechos Humanos, Revuelta Verde, Sendas AC.</w:t>
      </w:r>
      <w:r w:rsidR="00C36F61" w:rsidRPr="005E606B">
        <w:rPr>
          <w:rFonts w:asciiTheme="minorHAnsi" w:eastAsia="Times New Roman" w:hAnsiTheme="minorHAnsi" w:cstheme="minorHAnsi"/>
          <w:sz w:val="17"/>
          <w:szCs w:val="17"/>
        </w:rPr>
        <w:t>,</w:t>
      </w:r>
      <w:r w:rsidRPr="005E606B">
        <w:rPr>
          <w:rFonts w:asciiTheme="minorHAnsi" w:eastAsia="Times New Roman" w:hAnsiTheme="minorHAnsi" w:cstheme="minorHAnsi"/>
          <w:sz w:val="17"/>
          <w:szCs w:val="17"/>
        </w:rPr>
        <w:t xml:space="preserve"> </w:t>
      </w:r>
      <w:r w:rsidR="00C36F61" w:rsidRPr="005E606B">
        <w:rPr>
          <w:rFonts w:asciiTheme="minorHAnsi" w:eastAsia="Times New Roman" w:hAnsiTheme="minorHAnsi" w:cstheme="minorHAnsi"/>
          <w:sz w:val="17"/>
          <w:szCs w:val="17"/>
        </w:rPr>
        <w:t xml:space="preserve">132 Ambiental, </w:t>
      </w:r>
      <w:r w:rsidR="00C36F61" w:rsidRPr="005E606B">
        <w:rPr>
          <w:rFonts w:asciiTheme="minorHAnsi" w:hAnsiTheme="minorHAnsi" w:cstheme="minorHAnsi"/>
          <w:sz w:val="17"/>
          <w:szCs w:val="17"/>
        </w:rPr>
        <w:t xml:space="preserve">Cooperativa Mexicana para la Atención Primaria a la Salud AC, La Roca no se toca, </w:t>
      </w:r>
      <w:r w:rsidR="005E606B" w:rsidRPr="005E606B">
        <w:rPr>
          <w:rFonts w:asciiTheme="minorHAnsi" w:hAnsiTheme="minorHAnsi" w:cstheme="minorHAnsi"/>
          <w:sz w:val="17"/>
          <w:szCs w:val="17"/>
        </w:rPr>
        <w:t xml:space="preserve">Defensores del Medio Ambiente de los </w:t>
      </w:r>
      <w:proofErr w:type="spellStart"/>
      <w:r w:rsidR="005E606B" w:rsidRPr="005E606B">
        <w:rPr>
          <w:rFonts w:asciiTheme="minorHAnsi" w:hAnsiTheme="minorHAnsi" w:cstheme="minorHAnsi"/>
          <w:sz w:val="17"/>
          <w:szCs w:val="17"/>
        </w:rPr>
        <w:t>Tuxtlas</w:t>
      </w:r>
      <w:proofErr w:type="spellEnd"/>
      <w:r w:rsidR="005E606B" w:rsidRPr="005E606B">
        <w:rPr>
          <w:rFonts w:asciiTheme="minorHAnsi" w:hAnsiTheme="minorHAnsi" w:cstheme="minorHAnsi"/>
          <w:sz w:val="17"/>
          <w:szCs w:val="17"/>
        </w:rPr>
        <w:t xml:space="preserve"> AC, </w:t>
      </w:r>
      <w:r w:rsidR="00C36F61" w:rsidRPr="005E606B">
        <w:rPr>
          <w:rFonts w:asciiTheme="minorHAnsi" w:hAnsiTheme="minorHAnsi" w:cstheme="minorHAnsi"/>
          <w:sz w:val="17"/>
          <w:szCs w:val="17"/>
        </w:rPr>
        <w:t>Movimiento Agrario Indígena Zapatista,</w:t>
      </w:r>
      <w:r w:rsidR="001F40EF" w:rsidRPr="005E606B">
        <w:rPr>
          <w:rFonts w:asciiTheme="minorHAnsi" w:hAnsiTheme="minorHAnsi" w:cstheme="minorHAnsi"/>
          <w:sz w:val="17"/>
          <w:szCs w:val="17"/>
        </w:rPr>
        <w:t xml:space="preserve"> Proceso de Articulación de la Sierra de Santa Marta</w:t>
      </w:r>
      <w:r w:rsidR="005E606B">
        <w:rPr>
          <w:rFonts w:asciiTheme="minorHAnsi" w:hAnsiTheme="minorHAnsi" w:cstheme="minorHAnsi"/>
          <w:sz w:val="17"/>
          <w:szCs w:val="17"/>
        </w:rPr>
        <w:t>,</w:t>
      </w:r>
      <w:r w:rsidR="00C36F61" w:rsidRPr="005E606B">
        <w:rPr>
          <w:rFonts w:asciiTheme="minorHAnsi" w:hAnsiTheme="minorHAnsi" w:cstheme="minorHAnsi"/>
          <w:sz w:val="17"/>
          <w:szCs w:val="17"/>
        </w:rPr>
        <w:t xml:space="preserve"> </w:t>
      </w:r>
      <w:r w:rsidR="00FC6E5F">
        <w:rPr>
          <w:rFonts w:asciiTheme="minorHAnsi" w:hAnsiTheme="minorHAnsi" w:cstheme="minorHAnsi"/>
          <w:sz w:val="17"/>
          <w:szCs w:val="17"/>
        </w:rPr>
        <w:t>Alianza de Comunidades y Usuarios del Río Bobos-</w:t>
      </w:r>
      <w:proofErr w:type="spellStart"/>
      <w:r w:rsidR="00FC6E5F">
        <w:rPr>
          <w:rFonts w:asciiTheme="minorHAnsi" w:hAnsiTheme="minorHAnsi" w:cstheme="minorHAnsi"/>
          <w:sz w:val="17"/>
          <w:szCs w:val="17"/>
        </w:rPr>
        <w:t>Nautla</w:t>
      </w:r>
      <w:proofErr w:type="spellEnd"/>
      <w:r w:rsidR="00FC6E5F">
        <w:rPr>
          <w:rFonts w:asciiTheme="minorHAnsi" w:hAnsiTheme="minorHAnsi" w:cstheme="minorHAnsi"/>
          <w:sz w:val="17"/>
          <w:szCs w:val="17"/>
        </w:rPr>
        <w:t xml:space="preserve">, </w:t>
      </w:r>
      <w:r w:rsidR="00C36F61" w:rsidRPr="005E606B">
        <w:rPr>
          <w:rFonts w:asciiTheme="minorHAnsi" w:hAnsiTheme="minorHAnsi" w:cstheme="minorHAnsi"/>
          <w:sz w:val="17"/>
          <w:szCs w:val="17"/>
        </w:rPr>
        <w:t>Unión Popular Revolucionaria Emiliano Zapata, Coordinado</w:t>
      </w:r>
      <w:r w:rsidR="005F0E29" w:rsidRPr="005E606B">
        <w:rPr>
          <w:rFonts w:asciiTheme="minorHAnsi" w:hAnsiTheme="minorHAnsi" w:cstheme="minorHAnsi"/>
          <w:sz w:val="17"/>
          <w:szCs w:val="17"/>
        </w:rPr>
        <w:t>ra de Colonias Unidas de Oaxaca.</w:t>
      </w:r>
    </w:p>
    <w:sectPr w:rsidR="005F45E0" w:rsidRPr="005E606B" w:rsidSect="00F851B5">
      <w:pgSz w:w="12240" w:h="20160" w:code="5"/>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F499CC" w14:textId="77777777" w:rsidR="00957C88" w:rsidRDefault="00957C88" w:rsidP="00C36F61">
      <w:pPr>
        <w:spacing w:line="240" w:lineRule="auto"/>
      </w:pPr>
      <w:r>
        <w:separator/>
      </w:r>
    </w:p>
  </w:endnote>
  <w:endnote w:type="continuationSeparator" w:id="0">
    <w:p w14:paraId="1602D129" w14:textId="77777777" w:rsidR="00957C88" w:rsidRDefault="00957C88" w:rsidP="00C36F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6EB9D" w14:textId="77777777" w:rsidR="00957C88" w:rsidRDefault="00957C88" w:rsidP="00C36F61">
      <w:pPr>
        <w:spacing w:line="240" w:lineRule="auto"/>
      </w:pPr>
      <w:r>
        <w:separator/>
      </w:r>
    </w:p>
  </w:footnote>
  <w:footnote w:type="continuationSeparator" w:id="0">
    <w:p w14:paraId="0687B265" w14:textId="77777777" w:rsidR="00957C88" w:rsidRDefault="00957C88" w:rsidP="00C36F61">
      <w:pPr>
        <w:spacing w:line="240" w:lineRule="auto"/>
      </w:pPr>
      <w:r>
        <w:continuationSeparator/>
      </w:r>
    </w:p>
  </w:footnote>
  <w:footnote w:id="1">
    <w:p w14:paraId="3A1EED6D" w14:textId="74EDDAF4" w:rsidR="00C36F61" w:rsidRPr="00F851B5" w:rsidRDefault="00C36F61" w:rsidP="00F851B5">
      <w:pPr>
        <w:autoSpaceDE w:val="0"/>
        <w:autoSpaceDN w:val="0"/>
        <w:adjustRightInd w:val="0"/>
        <w:spacing w:line="240" w:lineRule="auto"/>
        <w:rPr>
          <w:rFonts w:ascii="ArialMT" w:hAnsi="ArialMT" w:cs="ArialMT"/>
          <w:sz w:val="14"/>
          <w:szCs w:val="14"/>
          <w:lang w:val="en-US"/>
        </w:rPr>
      </w:pPr>
      <w:r w:rsidRPr="003534E7">
        <w:rPr>
          <w:rStyle w:val="Refdenotaalpie"/>
        </w:rPr>
        <w:footnoteRef/>
      </w:r>
      <w:r w:rsidRPr="003534E7">
        <w:rPr>
          <w:lang w:val="en-US"/>
        </w:rPr>
        <w:t xml:space="preserve"> </w:t>
      </w:r>
      <w:r w:rsidR="003534E7" w:rsidRPr="003534E7">
        <w:rPr>
          <w:lang w:val="en-US"/>
        </w:rPr>
        <w:t>-</w:t>
      </w:r>
      <w:r w:rsidR="00F851B5">
        <w:rPr>
          <w:lang w:val="en-US"/>
        </w:rPr>
        <w:t xml:space="preserve"> </w:t>
      </w:r>
      <w:proofErr w:type="spellStart"/>
      <w:r w:rsidR="003534E7">
        <w:rPr>
          <w:rFonts w:ascii="ArialMT" w:hAnsi="ArialMT" w:cs="ArialMT"/>
          <w:sz w:val="14"/>
          <w:szCs w:val="14"/>
          <w:lang w:val="en-US"/>
        </w:rPr>
        <w:t>DiGiulio</w:t>
      </w:r>
      <w:proofErr w:type="spellEnd"/>
      <w:r w:rsidR="003534E7">
        <w:rPr>
          <w:rFonts w:ascii="ArialMT" w:hAnsi="ArialMT" w:cs="ArialMT"/>
          <w:sz w:val="14"/>
          <w:szCs w:val="14"/>
          <w:lang w:val="en-US"/>
        </w:rPr>
        <w:t>, Dominic</w:t>
      </w:r>
      <w:r w:rsidRPr="00F851B5">
        <w:rPr>
          <w:rFonts w:ascii="ArialMT" w:hAnsi="ArialMT" w:cs="ArialMT"/>
          <w:sz w:val="14"/>
          <w:szCs w:val="14"/>
          <w:lang w:val="en-US"/>
        </w:rPr>
        <w:t xml:space="preserve"> (2011), </w:t>
      </w:r>
      <w:r w:rsidRPr="00F851B5">
        <w:rPr>
          <w:rFonts w:ascii="Arial-ItalicMT" w:hAnsi="Arial-ItalicMT" w:cs="Arial-ItalicMT"/>
          <w:i/>
          <w:iCs/>
          <w:sz w:val="14"/>
          <w:szCs w:val="14"/>
          <w:lang w:val="en-US"/>
        </w:rPr>
        <w:t>Investigation on</w:t>
      </w:r>
      <w:r w:rsidR="00F851B5" w:rsidRPr="00F851B5">
        <w:rPr>
          <w:rFonts w:ascii="Arial-ItalicMT" w:hAnsi="Arial-ItalicMT" w:cs="Arial-ItalicMT"/>
          <w:i/>
          <w:iCs/>
          <w:sz w:val="14"/>
          <w:szCs w:val="14"/>
          <w:lang w:val="en-US"/>
        </w:rPr>
        <w:t xml:space="preserve"> </w:t>
      </w:r>
      <w:r w:rsidRPr="00F851B5">
        <w:rPr>
          <w:rFonts w:ascii="Arial-ItalicMT" w:hAnsi="Arial-ItalicMT" w:cs="Arial-ItalicMT"/>
          <w:i/>
          <w:iCs/>
          <w:sz w:val="14"/>
          <w:szCs w:val="14"/>
          <w:lang w:val="en-US"/>
        </w:rPr>
        <w:t xml:space="preserve">Ground Water Contamination near </w:t>
      </w:r>
      <w:proofErr w:type="spellStart"/>
      <w:r w:rsidRPr="00F851B5">
        <w:rPr>
          <w:rFonts w:ascii="Arial-ItalicMT" w:hAnsi="Arial-ItalicMT" w:cs="Arial-ItalicMT"/>
          <w:i/>
          <w:iCs/>
          <w:sz w:val="14"/>
          <w:szCs w:val="14"/>
          <w:lang w:val="en-US"/>
        </w:rPr>
        <w:t>Pavillion</w:t>
      </w:r>
      <w:proofErr w:type="spellEnd"/>
      <w:r w:rsidRPr="00F851B5">
        <w:rPr>
          <w:rFonts w:ascii="Arial-ItalicMT" w:hAnsi="Arial-ItalicMT" w:cs="Arial-ItalicMT"/>
          <w:i/>
          <w:iCs/>
          <w:sz w:val="14"/>
          <w:szCs w:val="14"/>
          <w:lang w:val="en-US"/>
        </w:rPr>
        <w:t>, Wyoming</w:t>
      </w:r>
      <w:r w:rsidRPr="00F851B5">
        <w:rPr>
          <w:rFonts w:ascii="ArialMT" w:hAnsi="ArialMT" w:cs="ArialMT"/>
          <w:sz w:val="14"/>
          <w:szCs w:val="14"/>
          <w:lang w:val="en-US"/>
        </w:rPr>
        <w:t xml:space="preserve">, Ada: Environmental Protection </w:t>
      </w:r>
      <w:r w:rsidR="00F851B5" w:rsidRPr="00F851B5">
        <w:rPr>
          <w:rFonts w:ascii="ArialMT" w:hAnsi="ArialMT" w:cs="ArialMT"/>
          <w:sz w:val="14"/>
          <w:szCs w:val="14"/>
          <w:lang w:val="en-US"/>
        </w:rPr>
        <w:t>A</w:t>
      </w:r>
      <w:r w:rsidRPr="00F851B5">
        <w:rPr>
          <w:rFonts w:ascii="ArialMT" w:hAnsi="ArialMT" w:cs="ArialMT"/>
          <w:sz w:val="14"/>
          <w:szCs w:val="14"/>
          <w:lang w:val="en-US"/>
        </w:rPr>
        <w:t>gency</w:t>
      </w:r>
      <w:r w:rsidR="00F851B5" w:rsidRPr="00F851B5">
        <w:rPr>
          <w:rFonts w:ascii="ArialMT" w:hAnsi="ArialMT" w:cs="ArialMT"/>
          <w:sz w:val="14"/>
          <w:szCs w:val="14"/>
          <w:lang w:val="en-US"/>
        </w:rPr>
        <w:t>.</w:t>
      </w:r>
    </w:p>
    <w:p w14:paraId="54A21A62" w14:textId="2337BF1B" w:rsidR="00F851B5" w:rsidRPr="00F851B5" w:rsidRDefault="00F851B5" w:rsidP="00F851B5">
      <w:pPr>
        <w:autoSpaceDE w:val="0"/>
        <w:autoSpaceDN w:val="0"/>
        <w:adjustRightInd w:val="0"/>
        <w:spacing w:line="240" w:lineRule="auto"/>
        <w:rPr>
          <w:rFonts w:ascii="Arial-ItalicMT" w:hAnsi="Arial-ItalicMT" w:cs="Arial-ItalicMT"/>
          <w:i/>
          <w:iCs/>
          <w:sz w:val="14"/>
          <w:szCs w:val="14"/>
          <w:lang w:val="en-US"/>
        </w:rPr>
      </w:pPr>
      <w:r>
        <w:rPr>
          <w:rFonts w:ascii="ArialMT" w:hAnsi="ArialMT" w:cs="ArialMT"/>
          <w:sz w:val="14"/>
          <w:szCs w:val="14"/>
          <w:lang w:val="en-US"/>
        </w:rPr>
        <w:t xml:space="preserve">- </w:t>
      </w:r>
      <w:proofErr w:type="spellStart"/>
      <w:r w:rsidRPr="00F851B5">
        <w:rPr>
          <w:rFonts w:ascii="ArialMT" w:hAnsi="ArialMT" w:cs="ArialMT"/>
          <w:sz w:val="14"/>
          <w:szCs w:val="14"/>
          <w:lang w:val="en-US"/>
        </w:rPr>
        <w:t>Howarth</w:t>
      </w:r>
      <w:proofErr w:type="spellEnd"/>
      <w:r w:rsidRPr="00F851B5">
        <w:rPr>
          <w:rFonts w:ascii="ArialMT" w:hAnsi="ArialMT" w:cs="ArialMT"/>
          <w:sz w:val="14"/>
          <w:szCs w:val="14"/>
          <w:lang w:val="en-US"/>
        </w:rPr>
        <w:t xml:space="preserve">, Robert y Santoro, René (2011), </w:t>
      </w:r>
      <w:r w:rsidRPr="00F851B5">
        <w:rPr>
          <w:rFonts w:ascii="Arial-ItalicMT" w:hAnsi="Arial-ItalicMT" w:cs="Arial-ItalicMT"/>
          <w:i/>
          <w:iCs/>
          <w:sz w:val="14"/>
          <w:szCs w:val="14"/>
          <w:lang w:val="en-US"/>
        </w:rPr>
        <w:t>Methane and the greenhouse-gas footprint of natural gas from shale formations</w:t>
      </w:r>
    </w:p>
    <w:p w14:paraId="5145E50F" w14:textId="7FA32C36" w:rsidR="00F851B5" w:rsidRPr="00F851B5" w:rsidRDefault="00F851B5" w:rsidP="00F851B5">
      <w:pPr>
        <w:autoSpaceDE w:val="0"/>
        <w:autoSpaceDN w:val="0"/>
        <w:adjustRightInd w:val="0"/>
        <w:spacing w:line="240" w:lineRule="auto"/>
        <w:rPr>
          <w:rFonts w:ascii="ArialMT" w:hAnsi="ArialMT" w:cs="ArialMT"/>
          <w:sz w:val="14"/>
          <w:szCs w:val="14"/>
        </w:rPr>
      </w:pPr>
      <w:r w:rsidRPr="00F851B5">
        <w:rPr>
          <w:rFonts w:ascii="ArialMT" w:hAnsi="ArialMT" w:cs="ArialMT"/>
          <w:sz w:val="14"/>
          <w:szCs w:val="14"/>
        </w:rPr>
        <w:t xml:space="preserve">- </w:t>
      </w:r>
      <w:proofErr w:type="spellStart"/>
      <w:r w:rsidRPr="00F851B5">
        <w:rPr>
          <w:rFonts w:ascii="ArialMT" w:hAnsi="ArialMT" w:cs="ArialMT"/>
          <w:sz w:val="14"/>
          <w:szCs w:val="14"/>
        </w:rPr>
        <w:t>Lechtenböhmer</w:t>
      </w:r>
      <w:proofErr w:type="spellEnd"/>
      <w:r>
        <w:rPr>
          <w:rFonts w:ascii="ArialMT" w:hAnsi="ArialMT" w:cs="ArialMT"/>
          <w:sz w:val="14"/>
          <w:szCs w:val="14"/>
        </w:rPr>
        <w:t>,</w:t>
      </w:r>
      <w:r w:rsidRPr="00F851B5">
        <w:rPr>
          <w:rFonts w:ascii="ArialMT" w:hAnsi="ArialMT" w:cs="ArialMT"/>
          <w:sz w:val="14"/>
          <w:szCs w:val="14"/>
        </w:rPr>
        <w:t xml:space="preserve"> (2011), </w:t>
      </w:r>
      <w:r w:rsidRPr="00F851B5">
        <w:rPr>
          <w:rFonts w:ascii="Arial-ItalicMT" w:hAnsi="Arial-ItalicMT" w:cs="Arial-ItalicMT"/>
          <w:i/>
          <w:iCs/>
          <w:sz w:val="14"/>
          <w:szCs w:val="14"/>
        </w:rPr>
        <w:t xml:space="preserve">Impacto del petróleo y gas de pizarra sobre el medio ambiente y la salud humana, </w:t>
      </w:r>
      <w:r w:rsidRPr="00F851B5">
        <w:rPr>
          <w:rFonts w:ascii="ArialMT" w:hAnsi="ArialMT" w:cs="ArialMT"/>
          <w:sz w:val="14"/>
          <w:szCs w:val="14"/>
        </w:rPr>
        <w:t>Bruselas: Parlamento Europeo.</w:t>
      </w:r>
    </w:p>
    <w:p w14:paraId="7D088072" w14:textId="4BD32E47" w:rsidR="00F851B5" w:rsidRPr="00F851B5" w:rsidRDefault="00F851B5" w:rsidP="00F851B5">
      <w:pPr>
        <w:autoSpaceDE w:val="0"/>
        <w:autoSpaceDN w:val="0"/>
        <w:adjustRightInd w:val="0"/>
        <w:spacing w:line="240" w:lineRule="auto"/>
        <w:rPr>
          <w:rFonts w:ascii="ArialMT" w:hAnsi="ArialMT" w:cs="ArialMT"/>
          <w:sz w:val="14"/>
          <w:szCs w:val="14"/>
          <w:lang w:val="en-US"/>
        </w:rPr>
      </w:pPr>
      <w:r w:rsidRPr="00F851B5">
        <w:rPr>
          <w:rFonts w:ascii="ArialMT" w:hAnsi="ArialMT" w:cs="ArialMT"/>
          <w:sz w:val="14"/>
          <w:szCs w:val="14"/>
          <w:lang w:val="en-US"/>
        </w:rPr>
        <w:t xml:space="preserve">- </w:t>
      </w:r>
      <w:r>
        <w:rPr>
          <w:rFonts w:ascii="ArialMT" w:hAnsi="ArialMT" w:cs="ArialMT"/>
          <w:sz w:val="14"/>
          <w:szCs w:val="14"/>
          <w:lang w:val="en-US"/>
        </w:rPr>
        <w:t xml:space="preserve">Osborn, </w:t>
      </w:r>
      <w:r w:rsidRPr="00F851B5">
        <w:rPr>
          <w:rFonts w:ascii="ArialMT" w:hAnsi="ArialMT" w:cs="ArialMT"/>
          <w:sz w:val="14"/>
          <w:szCs w:val="14"/>
          <w:lang w:val="en-US"/>
        </w:rPr>
        <w:t xml:space="preserve">(2011), </w:t>
      </w:r>
      <w:r w:rsidRPr="00F851B5">
        <w:rPr>
          <w:rFonts w:ascii="Arial-ItalicMT" w:hAnsi="Arial-ItalicMT" w:cs="Arial-ItalicMT"/>
          <w:i/>
          <w:iCs/>
          <w:sz w:val="14"/>
          <w:szCs w:val="14"/>
          <w:lang w:val="en-US"/>
        </w:rPr>
        <w:t>Methane contamination of drinking water accompanying gas-well drilling and hydraulic fracturing</w:t>
      </w:r>
      <w:r w:rsidRPr="00F851B5">
        <w:rPr>
          <w:rFonts w:ascii="ArialMT" w:hAnsi="ArialMT" w:cs="ArialMT"/>
          <w:sz w:val="14"/>
          <w:szCs w:val="14"/>
          <w:lang w:val="en-US"/>
        </w:rPr>
        <w:t>.</w:t>
      </w:r>
    </w:p>
    <w:p w14:paraId="2E27A566" w14:textId="206D150A" w:rsidR="00F851B5" w:rsidRPr="00F851B5" w:rsidRDefault="00F851B5" w:rsidP="00F851B5">
      <w:pPr>
        <w:autoSpaceDE w:val="0"/>
        <w:autoSpaceDN w:val="0"/>
        <w:adjustRightInd w:val="0"/>
        <w:spacing w:line="240" w:lineRule="auto"/>
        <w:rPr>
          <w:rFonts w:ascii="Arial-ItalicMT" w:hAnsi="Arial-ItalicMT" w:cs="Arial-ItalicMT"/>
          <w:i/>
          <w:iCs/>
          <w:sz w:val="14"/>
          <w:szCs w:val="14"/>
          <w:lang w:val="en-US"/>
        </w:rPr>
      </w:pPr>
      <w:r>
        <w:rPr>
          <w:rFonts w:ascii="ArialMT" w:hAnsi="ArialMT" w:cs="ArialMT"/>
          <w:sz w:val="14"/>
          <w:szCs w:val="14"/>
          <w:lang w:val="en-US"/>
        </w:rPr>
        <w:t xml:space="preserve">- </w:t>
      </w:r>
      <w:proofErr w:type="spellStart"/>
      <w:r w:rsidRPr="00F851B5">
        <w:rPr>
          <w:rFonts w:ascii="ArialMT" w:hAnsi="ArialMT" w:cs="ArialMT"/>
          <w:sz w:val="14"/>
          <w:szCs w:val="14"/>
          <w:lang w:val="en-US"/>
        </w:rPr>
        <w:t>Resnikoff</w:t>
      </w:r>
      <w:proofErr w:type="spellEnd"/>
      <w:r w:rsidRPr="00F851B5">
        <w:rPr>
          <w:rFonts w:ascii="ArialMT" w:hAnsi="ArialMT" w:cs="ArialMT"/>
          <w:sz w:val="14"/>
          <w:szCs w:val="14"/>
          <w:lang w:val="en-US"/>
        </w:rPr>
        <w:t xml:space="preserve">, Marlin, </w:t>
      </w:r>
      <w:proofErr w:type="spellStart"/>
      <w:r w:rsidRPr="00F851B5">
        <w:rPr>
          <w:rFonts w:ascii="ArialMT" w:hAnsi="ArialMT" w:cs="ArialMT"/>
          <w:sz w:val="14"/>
          <w:szCs w:val="14"/>
          <w:lang w:val="en-US"/>
        </w:rPr>
        <w:t>Alexandrova</w:t>
      </w:r>
      <w:proofErr w:type="spellEnd"/>
      <w:r w:rsidRPr="00F851B5">
        <w:rPr>
          <w:rFonts w:ascii="ArialMT" w:hAnsi="ArialMT" w:cs="ArialMT"/>
          <w:sz w:val="14"/>
          <w:szCs w:val="14"/>
          <w:lang w:val="en-US"/>
        </w:rPr>
        <w:t>, Ekaterina y Travers, Jackie (2010</w:t>
      </w:r>
      <w:r w:rsidRPr="00F851B5">
        <w:rPr>
          <w:rFonts w:ascii="Arial-ItalicMT" w:hAnsi="Arial-ItalicMT" w:cs="Arial-ItalicMT"/>
          <w:i/>
          <w:iCs/>
          <w:sz w:val="14"/>
          <w:szCs w:val="14"/>
          <w:lang w:val="en-US"/>
        </w:rPr>
        <w:t>), Radioactivity in Marcellus Shale, Nueva York: Radioactive Waste Management Associates</w:t>
      </w:r>
      <w:r w:rsidRPr="00F851B5">
        <w:rPr>
          <w:rFonts w:ascii="ArialMT" w:hAnsi="ArialMT" w:cs="ArialMT"/>
          <w:sz w:val="14"/>
          <w:szCs w:val="14"/>
          <w:lang w:val="en-US"/>
        </w:rPr>
        <w:t>.</w:t>
      </w:r>
    </w:p>
    <w:p w14:paraId="0495CB7E" w14:textId="13CCD6BC" w:rsidR="00F851B5" w:rsidRPr="00F851B5" w:rsidRDefault="00F851B5" w:rsidP="00F851B5">
      <w:pPr>
        <w:autoSpaceDE w:val="0"/>
        <w:autoSpaceDN w:val="0"/>
        <w:adjustRightInd w:val="0"/>
        <w:spacing w:line="240" w:lineRule="auto"/>
        <w:rPr>
          <w:rFonts w:ascii="ArialMT" w:hAnsi="ArialMT" w:cs="ArialMT"/>
          <w:sz w:val="14"/>
          <w:szCs w:val="14"/>
          <w:lang w:val="en-US"/>
        </w:rPr>
      </w:pPr>
      <w:r>
        <w:rPr>
          <w:rFonts w:ascii="ArialMT" w:hAnsi="ArialMT" w:cs="ArialMT"/>
          <w:sz w:val="14"/>
          <w:szCs w:val="14"/>
          <w:lang w:val="en-US"/>
        </w:rPr>
        <w:t xml:space="preserve">- </w:t>
      </w:r>
      <w:proofErr w:type="spellStart"/>
      <w:r w:rsidRPr="00F851B5">
        <w:rPr>
          <w:rFonts w:ascii="ArialMT" w:hAnsi="ArialMT" w:cs="ArialMT"/>
          <w:sz w:val="14"/>
          <w:szCs w:val="14"/>
          <w:lang w:val="en-US"/>
        </w:rPr>
        <w:t>Rozell</w:t>
      </w:r>
      <w:proofErr w:type="spellEnd"/>
      <w:r w:rsidRPr="00F851B5">
        <w:rPr>
          <w:rFonts w:ascii="ArialMT" w:hAnsi="ArialMT" w:cs="ArialMT"/>
          <w:sz w:val="14"/>
          <w:szCs w:val="14"/>
          <w:lang w:val="en-US"/>
        </w:rPr>
        <w:t xml:space="preserve">, Daniel y Sheldon </w:t>
      </w:r>
      <w:proofErr w:type="spellStart"/>
      <w:r w:rsidRPr="00F851B5">
        <w:rPr>
          <w:rFonts w:ascii="ArialMT" w:hAnsi="ArialMT" w:cs="ArialMT"/>
          <w:sz w:val="14"/>
          <w:szCs w:val="14"/>
          <w:lang w:val="en-US"/>
        </w:rPr>
        <w:t>Reaven</w:t>
      </w:r>
      <w:proofErr w:type="spellEnd"/>
      <w:r w:rsidRPr="00F851B5">
        <w:rPr>
          <w:rFonts w:ascii="ArialMT" w:hAnsi="ArialMT" w:cs="ArialMT"/>
          <w:sz w:val="14"/>
          <w:szCs w:val="14"/>
          <w:lang w:val="en-US"/>
        </w:rPr>
        <w:t>. (2011), Water pollution risk associated with natural gas extraction from the Marcellus Shale.</w:t>
      </w:r>
    </w:p>
    <w:p w14:paraId="08BBF4EA" w14:textId="31E40C54" w:rsidR="00F851B5" w:rsidRPr="00F851B5" w:rsidRDefault="00F851B5" w:rsidP="00F851B5">
      <w:pPr>
        <w:pStyle w:val="Textonotapie"/>
        <w:rPr>
          <w:rFonts w:ascii="Arial-ItalicMT" w:hAnsi="Arial-ItalicMT" w:cs="Arial-ItalicMT"/>
          <w:i/>
          <w:iCs/>
          <w:sz w:val="14"/>
          <w:szCs w:val="14"/>
          <w:lang w:val="en-US"/>
        </w:rPr>
      </w:pPr>
      <w:r>
        <w:rPr>
          <w:rFonts w:ascii="ArialMT" w:hAnsi="ArialMT" w:cs="ArialMT"/>
          <w:sz w:val="14"/>
          <w:szCs w:val="14"/>
          <w:lang w:val="en-US"/>
        </w:rPr>
        <w:t xml:space="preserve">- </w:t>
      </w:r>
      <w:r w:rsidRPr="00F851B5">
        <w:rPr>
          <w:rFonts w:ascii="ArialMT" w:hAnsi="ArialMT" w:cs="ArialMT"/>
          <w:sz w:val="14"/>
          <w:szCs w:val="14"/>
          <w:lang w:val="en-US"/>
        </w:rPr>
        <w:t xml:space="preserve">US House of Representatives (2011), </w:t>
      </w:r>
      <w:r w:rsidRPr="00F851B5">
        <w:rPr>
          <w:rFonts w:ascii="Arial-ItalicMT" w:hAnsi="Arial-ItalicMT" w:cs="Arial-ItalicMT"/>
          <w:i/>
          <w:iCs/>
          <w:sz w:val="14"/>
          <w:szCs w:val="14"/>
          <w:lang w:val="en-US"/>
        </w:rPr>
        <w:t>Report: Chemicals Used in Hydraulic Fracturing.</w:t>
      </w:r>
    </w:p>
    <w:p w14:paraId="5CD2983C" w14:textId="7AC43D07" w:rsidR="00F851B5" w:rsidRPr="00F851B5" w:rsidRDefault="00F851B5" w:rsidP="00F851B5">
      <w:pPr>
        <w:pStyle w:val="Textonotapie"/>
        <w:rPr>
          <w:rFonts w:ascii="Arial-ItalicMT" w:hAnsi="Arial-ItalicMT" w:cs="Arial-ItalicMT"/>
          <w:i/>
          <w:iCs/>
          <w:sz w:val="14"/>
          <w:szCs w:val="14"/>
          <w:lang w:val="en-US"/>
        </w:rPr>
      </w:pPr>
      <w:r>
        <w:rPr>
          <w:rFonts w:ascii="ArialMT" w:hAnsi="ArialMT" w:cs="ArialMT"/>
          <w:sz w:val="14"/>
          <w:szCs w:val="14"/>
          <w:lang w:val="en-US"/>
        </w:rPr>
        <w:t xml:space="preserve">- </w:t>
      </w:r>
      <w:r w:rsidRPr="00F851B5">
        <w:rPr>
          <w:rFonts w:ascii="ArialMT" w:hAnsi="ArialMT" w:cs="ArialMT"/>
          <w:sz w:val="14"/>
          <w:szCs w:val="14"/>
          <w:lang w:val="en-US"/>
        </w:rPr>
        <w:t xml:space="preserve">Wright </w:t>
      </w:r>
      <w:r w:rsidRPr="00F851B5">
        <w:rPr>
          <w:rFonts w:ascii="Arial-ItalicMT" w:hAnsi="Arial-ItalicMT" w:cs="Arial-ItalicMT"/>
          <w:i/>
          <w:iCs/>
          <w:sz w:val="14"/>
          <w:szCs w:val="14"/>
          <w:lang w:val="en-US"/>
        </w:rPr>
        <w:t>et al</w:t>
      </w:r>
      <w:r w:rsidRPr="00F851B5">
        <w:rPr>
          <w:rFonts w:ascii="ArialMT" w:hAnsi="ArialMT" w:cs="ArialMT"/>
          <w:sz w:val="14"/>
          <w:szCs w:val="14"/>
          <w:lang w:val="en-US"/>
        </w:rPr>
        <w:t xml:space="preserve">. (2012), </w:t>
      </w:r>
      <w:r w:rsidRPr="00F851B5">
        <w:rPr>
          <w:rFonts w:ascii="Arial-ItalicMT" w:hAnsi="Arial-ItalicMT" w:cs="Arial-ItalicMT"/>
          <w:i/>
          <w:iCs/>
          <w:sz w:val="14"/>
          <w:szCs w:val="14"/>
          <w:lang w:val="en-US"/>
        </w:rPr>
        <w:t xml:space="preserve">Groundwater-Quality and Quality-Control Data for Two Monitoring </w:t>
      </w:r>
      <w:proofErr w:type="spellStart"/>
      <w:r w:rsidRPr="00F851B5">
        <w:rPr>
          <w:rFonts w:ascii="Arial-ItalicMT" w:hAnsi="Arial-ItalicMT" w:cs="Arial-ItalicMT"/>
          <w:i/>
          <w:iCs/>
          <w:sz w:val="14"/>
          <w:szCs w:val="14"/>
          <w:lang w:val="en-US"/>
        </w:rPr>
        <w:t>Wellsnear</w:t>
      </w:r>
      <w:proofErr w:type="spellEnd"/>
      <w:r w:rsidRPr="00F851B5">
        <w:rPr>
          <w:rFonts w:ascii="Arial-ItalicMT" w:hAnsi="Arial-ItalicMT" w:cs="Arial-ItalicMT"/>
          <w:i/>
          <w:iCs/>
          <w:sz w:val="14"/>
          <w:szCs w:val="14"/>
          <w:lang w:val="en-US"/>
        </w:rPr>
        <w:t xml:space="preserve"> </w:t>
      </w:r>
      <w:proofErr w:type="spellStart"/>
      <w:r w:rsidRPr="00F851B5">
        <w:rPr>
          <w:rFonts w:ascii="Arial-ItalicMT" w:hAnsi="Arial-ItalicMT" w:cs="Arial-ItalicMT"/>
          <w:i/>
          <w:iCs/>
          <w:sz w:val="14"/>
          <w:szCs w:val="14"/>
          <w:lang w:val="en-US"/>
        </w:rPr>
        <w:t>Pavillion</w:t>
      </w:r>
      <w:proofErr w:type="spellEnd"/>
      <w:r w:rsidRPr="00F851B5">
        <w:rPr>
          <w:rFonts w:ascii="Arial-ItalicMT" w:hAnsi="Arial-ItalicMT" w:cs="Arial-ItalicMT"/>
          <w:i/>
          <w:iCs/>
          <w:sz w:val="14"/>
          <w:szCs w:val="14"/>
          <w:lang w:val="en-US"/>
        </w:rPr>
        <w:t>, Wyoming.</w:t>
      </w:r>
    </w:p>
    <w:p w14:paraId="46CF982B" w14:textId="5566373E" w:rsidR="00F851B5" w:rsidRPr="00F851B5" w:rsidRDefault="00F851B5" w:rsidP="00F851B5">
      <w:pPr>
        <w:pStyle w:val="Textonotapie"/>
        <w:rPr>
          <w:sz w:val="12"/>
          <w:lang w:val="en-US"/>
        </w:rPr>
      </w:pPr>
      <w:r>
        <w:rPr>
          <w:rFonts w:ascii="ArialMT" w:hAnsi="ArialMT" w:cs="ArialMT"/>
          <w:sz w:val="14"/>
          <w:szCs w:val="14"/>
          <w:lang w:val="en-US"/>
        </w:rPr>
        <w:t xml:space="preserve">- </w:t>
      </w:r>
      <w:r w:rsidRPr="00F851B5">
        <w:rPr>
          <w:rFonts w:ascii="ArialMT" w:hAnsi="ArialMT" w:cs="ArialMT"/>
          <w:sz w:val="14"/>
          <w:szCs w:val="14"/>
          <w:lang w:val="en-US"/>
        </w:rPr>
        <w:t xml:space="preserve">Zurich (2011), </w:t>
      </w:r>
      <w:r w:rsidRPr="00F851B5">
        <w:rPr>
          <w:rFonts w:ascii="Arial-ItalicMT" w:hAnsi="Arial-ItalicMT" w:cs="Arial-ItalicMT"/>
          <w:i/>
          <w:iCs/>
          <w:sz w:val="14"/>
          <w:szCs w:val="14"/>
          <w:lang w:val="en-US"/>
        </w:rPr>
        <w:t>Balancing the opportunities and risks of shale gas exploration</w:t>
      </w:r>
      <w:r w:rsidRPr="00F851B5">
        <w:rPr>
          <w:rFonts w:ascii="ArialMT" w:hAnsi="ArialMT" w:cs="ArialMT"/>
          <w:sz w:val="14"/>
          <w:szCs w:val="14"/>
          <w:lang w:val="en-US"/>
        </w:rPr>
        <w:t>, Schaumburg.</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E0"/>
    <w:rsid w:val="0007024C"/>
    <w:rsid w:val="000F1DE3"/>
    <w:rsid w:val="001F40EF"/>
    <w:rsid w:val="003534E7"/>
    <w:rsid w:val="005E606B"/>
    <w:rsid w:val="005F0E29"/>
    <w:rsid w:val="005F45E0"/>
    <w:rsid w:val="00705032"/>
    <w:rsid w:val="00957C88"/>
    <w:rsid w:val="00C36F61"/>
    <w:rsid w:val="00D17149"/>
    <w:rsid w:val="00DB55C6"/>
    <w:rsid w:val="00EF5F6B"/>
    <w:rsid w:val="00F851B5"/>
    <w:rsid w:val="00FC6E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B330"/>
  <w15:docId w15:val="{7DBD81FE-5860-4509-B588-E0157E16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s-MX"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Textocomentario">
    <w:name w:val="annotation text"/>
    <w:basedOn w:val="Normal"/>
    <w:link w:val="TextocomentarioCar"/>
    <w:uiPriority w:val="99"/>
    <w:semiHidden/>
    <w:unhideWhenUsed/>
    <w:pPr>
      <w:spacing w:line="240" w:lineRule="auto"/>
    </w:pPr>
    <w:rPr>
      <w:sz w:val="20"/>
    </w:rPr>
  </w:style>
  <w:style w:type="character" w:customStyle="1" w:styleId="TextocomentarioCar">
    <w:name w:val="Texto comentario Car"/>
    <w:basedOn w:val="Fuentedeprrafopredeter"/>
    <w:link w:val="Textocomentario"/>
    <w:uiPriority w:val="99"/>
    <w:semiHidden/>
    <w:rPr>
      <w:sz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0F1DE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F1DE3"/>
    <w:rPr>
      <w:rFonts w:ascii="Segoe UI" w:hAnsi="Segoe UI" w:cs="Segoe UI"/>
      <w:sz w:val="18"/>
      <w:szCs w:val="18"/>
    </w:rPr>
  </w:style>
  <w:style w:type="paragraph" w:styleId="Textonotapie">
    <w:name w:val="footnote text"/>
    <w:basedOn w:val="Normal"/>
    <w:link w:val="TextonotapieCar"/>
    <w:uiPriority w:val="99"/>
    <w:unhideWhenUsed/>
    <w:rsid w:val="00C36F61"/>
    <w:pPr>
      <w:spacing w:line="240" w:lineRule="auto"/>
    </w:pPr>
    <w:rPr>
      <w:sz w:val="20"/>
    </w:rPr>
  </w:style>
  <w:style w:type="character" w:customStyle="1" w:styleId="TextonotapieCar">
    <w:name w:val="Texto nota pie Car"/>
    <w:basedOn w:val="Fuentedeprrafopredeter"/>
    <w:link w:val="Textonotapie"/>
    <w:uiPriority w:val="99"/>
    <w:rsid w:val="00C36F61"/>
    <w:rPr>
      <w:sz w:val="20"/>
    </w:rPr>
  </w:style>
  <w:style w:type="character" w:styleId="Refdenotaalpie">
    <w:name w:val="footnote reference"/>
    <w:basedOn w:val="Fuentedeprrafopredeter"/>
    <w:uiPriority w:val="99"/>
    <w:semiHidden/>
    <w:unhideWhenUsed/>
    <w:rsid w:val="00C36F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F325B-DF73-4E6B-A6C0-1D5CBD2B8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818</Words>
  <Characters>4501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Pronunciamiento.docx</vt:lpstr>
    </vt:vector>
  </TitlesOfParts>
  <Company/>
  <LinksUpToDate>false</LinksUpToDate>
  <CharactersWithSpaces>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Pronunciamiento.docx</dc:title>
  <dc:creator>Emilio</dc:creator>
  <cp:lastModifiedBy>Emilio</cp:lastModifiedBy>
  <cp:revision>10</cp:revision>
  <dcterms:created xsi:type="dcterms:W3CDTF">2015-02-10T20:18:00Z</dcterms:created>
  <dcterms:modified xsi:type="dcterms:W3CDTF">2015-02-12T17:30:00Z</dcterms:modified>
</cp:coreProperties>
</file>