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02" w:rsidRDefault="00C65A02" w:rsidP="00C65A02">
      <w:pPr>
        <w:pStyle w:val="NormalWeb"/>
        <w:jc w:val="center"/>
        <w:rPr>
          <w:b/>
          <w:sz w:val="28"/>
        </w:rPr>
      </w:pPr>
      <w:bookmarkStart w:id="0" w:name="_GoBack"/>
      <w:bookmarkEnd w:id="0"/>
      <w:r w:rsidRPr="00C65A02">
        <w:rPr>
          <w:b/>
          <w:sz w:val="28"/>
        </w:rPr>
        <w:t xml:space="preserve">Declaración de Comalapa. Encuentro chiapaneco en unidad contra </w:t>
      </w:r>
      <w:r>
        <w:rPr>
          <w:b/>
          <w:sz w:val="28"/>
        </w:rPr>
        <w:t>el modelo extractivo minero</w:t>
      </w:r>
    </w:p>
    <w:p w:rsidR="00C65A02" w:rsidRPr="00C65A02" w:rsidRDefault="00C65A02" w:rsidP="00C65A02">
      <w:pPr>
        <w:pStyle w:val="NormalWeb"/>
        <w:jc w:val="center"/>
        <w:rPr>
          <w:b/>
        </w:rPr>
      </w:pPr>
      <w:r w:rsidRPr="00C65A02">
        <w:rPr>
          <w:b/>
        </w:rPr>
        <w:t>Noviembre 2012</w:t>
      </w:r>
    </w:p>
    <w:p w:rsidR="00C65A02" w:rsidRDefault="00C65A02" w:rsidP="00C65A02">
      <w:pPr>
        <w:pStyle w:val="NormalWeb"/>
      </w:pPr>
    </w:p>
    <w:p w:rsidR="00C65A02" w:rsidRDefault="00C65A02" w:rsidP="00C65A02">
      <w:pPr>
        <w:pStyle w:val="NormalWeb"/>
      </w:pPr>
      <w:r>
        <w:t>En torno al tercer aniversario luctuoso de Mariano Abarca, asesinado hace tres años (el 27 de Noviembre de 2009), y reunidos en el municipio de Comalapa, Chiapas, del 26 al 28 de Noviembre de 2012, nos encontramos cientos de delegados y delegadas de organizaciones sociales y campesinas, iglesias, redes y movimientos, representantes de 20 municipios de la entidad, con el apoyo y acompañamiento solidario de resistencias contra la minería de Veracruz y Guerrero, así como de Guatemala, Colombia y observadores de Canadá. También contamos con la solidaridad proveniente de Suecia y Alemania.</w:t>
      </w:r>
    </w:p>
    <w:p w:rsidR="00C65A02" w:rsidRDefault="00C65A02" w:rsidP="00C65A02">
      <w:pPr>
        <w:pStyle w:val="NormalWeb"/>
      </w:pPr>
      <w:r>
        <w:t>Intercambiamos experiencias, análisis, información, formación y búsqueda de estrategias, así como una movilización con la que culminamos este encuentro.</w:t>
      </w:r>
    </w:p>
    <w:p w:rsidR="00C65A02" w:rsidRDefault="00C65A02" w:rsidP="00C65A02">
      <w:pPr>
        <w:pStyle w:val="NormalWeb"/>
      </w:pPr>
      <w:r>
        <w:t>El gobierno de Chiapas y el gobierno Federal siguen vendiendo nuestro país a las empresas mineras, sobre todo extranjeras. En Chiapas, más de 120 concesiones mineras desde el año 2000 se han entregado comprometiendo más de un millón y medio de hectáreas de bosques, montañas, ejidos y comunidades. Pretenden extraer barita, oro, plata, magnetita, titanio, mercurio, plomo, uranio, grava, entre otros minerales.</w:t>
      </w:r>
    </w:p>
    <w:p w:rsidR="00C65A02" w:rsidRDefault="00C65A02" w:rsidP="00C65A02">
      <w:pPr>
        <w:pStyle w:val="NormalWeb"/>
      </w:pPr>
      <w:r>
        <w:t xml:space="preserve">Las empresas han llegado a nuestras tierras y han sembrado la división </w:t>
      </w:r>
      <w:proofErr w:type="spellStart"/>
      <w:r>
        <w:t>yla</w:t>
      </w:r>
      <w:proofErr w:type="spellEnd"/>
      <w:r>
        <w:t xml:space="preserve"> </w:t>
      </w:r>
      <w:proofErr w:type="spellStart"/>
      <w:r>
        <w:t>mentira</w:t>
      </w:r>
      <w:proofErr w:type="gramStart"/>
      <w:r>
        <w:t>;corrompen</w:t>
      </w:r>
      <w:proofErr w:type="spellEnd"/>
      <w:proofErr w:type="gramEnd"/>
      <w:r>
        <w:t xml:space="preserve"> a presidentes municipales, autoridades ejidales y funcionarios públicos. Han deforestado, contaminado aguas y suelos. Se han muerto animales y desaparecido flora y fauna de todo tipo por sus proyectos mineros. Han afectado viviendas, caminos y la salud de la población. Se ha instalado en la Reserva de la Biósfera El Triunfo con el apoyo de las mismas autoridades ambientales estatales y federales. Han provocado la violencia con amenazas, intimidaciones, hostigamiento, represión; han justificado la militarización, la criminalización y hasta la muerte de compañeros y compañeras. No han cumplido con las promesas como el empleo e infraestructura como caminos, escuelas, pavimentación de calles, clínicas de salud, entre otros.</w:t>
      </w:r>
    </w:p>
    <w:p w:rsidR="00C65A02" w:rsidRDefault="00C65A02" w:rsidP="00C65A02">
      <w:pPr>
        <w:pStyle w:val="NormalWeb"/>
      </w:pPr>
      <w:r>
        <w:t xml:space="preserve">Hace tres años Mariano Abarca fue asesinado por su lucha contra la empresa canadiense </w:t>
      </w:r>
      <w:proofErr w:type="spellStart"/>
      <w:r>
        <w:t>Blackfire</w:t>
      </w:r>
      <w:proofErr w:type="spellEnd"/>
      <w:r>
        <w:t xml:space="preserve"> que devastaba la región y violaba los derechos humanos de la población en </w:t>
      </w:r>
      <w:proofErr w:type="spellStart"/>
      <w:r>
        <w:t>Chicomuselo</w:t>
      </w:r>
      <w:proofErr w:type="spellEnd"/>
      <w:r>
        <w:t>. Desde entonces, la resistencia sigue y se fortalece con su presencia que mantiene vivo el espíritu de lucha por la defensa de la Tierra y el Territorio por todo Chiapas. Continuaremos sus pasos articulando esfuerzos para resistir a la minería y otros megaproyectos que atentan contra la Tierra y el Territorio y nuestras comunidades como son las represas, monocultivos como palma africana, soja, piñón, entre otros.</w:t>
      </w:r>
    </w:p>
    <w:p w:rsidR="00C65A02" w:rsidRDefault="00C65A02" w:rsidP="00C65A02">
      <w:pPr>
        <w:pStyle w:val="NormalWeb"/>
      </w:pPr>
      <w:r>
        <w:t>Ante todo ello declaramos:</w:t>
      </w:r>
    </w:p>
    <w:p w:rsidR="00C65A02" w:rsidRDefault="00C65A02" w:rsidP="00C65A02">
      <w:pPr>
        <w:pStyle w:val="NormalWeb"/>
      </w:pPr>
      <w:r>
        <w:lastRenderedPageBreak/>
        <w:t>1)      Nos solidarizamos con nuestros hermanos y hermanas de lucha de Guerrero y Veracruz, pero también con todos los pueblos y organizaciones que luchan contra la minería en todo México.</w:t>
      </w:r>
    </w:p>
    <w:p w:rsidR="00C65A02" w:rsidRDefault="00C65A02" w:rsidP="00C65A02">
      <w:pPr>
        <w:pStyle w:val="NormalWeb"/>
      </w:pPr>
      <w:r>
        <w:t xml:space="preserve">2)      Enviamos un saludo a nuestros hermanos y hermanas de lucha y resistencia contra la minería en Guatemala y todo Centroamérica. Mandamos un saludo solidario al Pueblo de </w:t>
      </w:r>
      <w:proofErr w:type="spellStart"/>
      <w:r>
        <w:t>Barillas</w:t>
      </w:r>
      <w:proofErr w:type="spellEnd"/>
      <w:r>
        <w:t xml:space="preserve"> y Totonicapán.</w:t>
      </w:r>
    </w:p>
    <w:p w:rsidR="00C65A02" w:rsidRDefault="00C65A02" w:rsidP="00C65A02">
      <w:pPr>
        <w:pStyle w:val="NormalWeb"/>
      </w:pPr>
      <w:r>
        <w:t>3)      Enviamos un saludo a las organizaciones canadienses solidarias y al sindicato de trabajadores metalúrgicos y de metales (SWU) que nos acompañan y se solidarizan con nuestras luchas.</w:t>
      </w:r>
    </w:p>
    <w:p w:rsidR="00C65A02" w:rsidRDefault="00C65A02" w:rsidP="00C65A02">
      <w:pPr>
        <w:pStyle w:val="NormalWeb"/>
      </w:pPr>
      <w:r>
        <w:t>4)      Llamamos a fortalecer la unidad entre los movimientos y organizaciones contra el Modelo Extractivo Minero. La minería es un problema que nos afecta a todos los pueblos, sobre consideraciones partidistas, ideológicas, de organización o religiosas.</w:t>
      </w:r>
    </w:p>
    <w:p w:rsidR="00C65A02" w:rsidRDefault="00C65A02" w:rsidP="00C65A02">
      <w:pPr>
        <w:pStyle w:val="NormalWeb"/>
      </w:pPr>
      <w:r>
        <w:t xml:space="preserve">5)      Convocamos </w:t>
      </w:r>
      <w:proofErr w:type="spellStart"/>
      <w:r>
        <w:t>agenerar</w:t>
      </w:r>
      <w:proofErr w:type="spellEnd"/>
      <w:r>
        <w:t xml:space="preserve"> procesos de prevención por medio de encuentros, consultas, talleres, procesos de formación, movilización, educación, acuerdos comunitarios para impedir el paso de las empresas mineras. Tenemos que fortalecer nuestros vínculos y luchas contra el Modelo Extractivo Minero de este capitalismo depredador.</w:t>
      </w:r>
    </w:p>
    <w:p w:rsidR="00C65A02" w:rsidRDefault="00C65A02" w:rsidP="00C65A02">
      <w:pPr>
        <w:pStyle w:val="NormalWeb"/>
      </w:pPr>
      <w:r>
        <w:t xml:space="preserve">6)      Exigimos la cancelación definitiva de la mina la Revancha y del ejido Santa María en </w:t>
      </w:r>
      <w:proofErr w:type="spellStart"/>
      <w:r>
        <w:t>Chicomuselo</w:t>
      </w:r>
      <w:proofErr w:type="spellEnd"/>
      <w:r>
        <w:t>. Así como las concesiones de toda la región Sierra y Soconusco.</w:t>
      </w:r>
    </w:p>
    <w:p w:rsidR="00C65A02" w:rsidRDefault="00C65A02" w:rsidP="00C65A02">
      <w:pPr>
        <w:pStyle w:val="NormalWeb"/>
      </w:pPr>
      <w:r>
        <w:t xml:space="preserve">7)      Enviamos un saludo solidario a los trabajadores y ejidatarios que luchan contra la minera canadiense </w:t>
      </w:r>
      <w:proofErr w:type="spellStart"/>
      <w:r>
        <w:t>Excellon</w:t>
      </w:r>
      <w:proofErr w:type="spellEnd"/>
      <w:r>
        <w:t xml:space="preserve"> en el estado de Durango, y exigimos la salida de esta empresa minera.</w:t>
      </w:r>
    </w:p>
    <w:p w:rsidR="00C65A02" w:rsidRDefault="00C65A02" w:rsidP="00C65A02">
      <w:pPr>
        <w:pStyle w:val="NormalWeb"/>
      </w:pPr>
      <w:r>
        <w:t xml:space="preserve">8)      Exigimos justicia por los asesinatos de Mariano Abarca, </w:t>
      </w:r>
      <w:proofErr w:type="spellStart"/>
      <w:r>
        <w:t>Bety</w:t>
      </w:r>
      <w:proofErr w:type="spellEnd"/>
      <w:r>
        <w:t xml:space="preserve"> Cariño, Bernardo Vásquez, Bernardo Méndez, Ismael Solorio, Manuela </w:t>
      </w:r>
      <w:proofErr w:type="spellStart"/>
      <w:r>
        <w:t>Solis</w:t>
      </w:r>
      <w:proofErr w:type="spellEnd"/>
      <w:r>
        <w:t xml:space="preserve"> y </w:t>
      </w:r>
      <w:proofErr w:type="spellStart"/>
      <w:r>
        <w:t>Eustacio</w:t>
      </w:r>
      <w:proofErr w:type="spellEnd"/>
      <w:r>
        <w:t xml:space="preserve"> Vásquez, luchadores y luchadoras contra las mineras canadienses Fortuna </w:t>
      </w:r>
      <w:proofErr w:type="spellStart"/>
      <w:r>
        <w:t>Silver</w:t>
      </w:r>
      <w:proofErr w:type="spellEnd"/>
      <w:r>
        <w:t xml:space="preserve">, </w:t>
      </w:r>
      <w:proofErr w:type="spellStart"/>
      <w:r>
        <w:t>Blackfire</w:t>
      </w:r>
      <w:proofErr w:type="spellEnd"/>
      <w:r>
        <w:t xml:space="preserve"> y </w:t>
      </w:r>
      <w:proofErr w:type="spellStart"/>
      <w:r>
        <w:t>Mag</w:t>
      </w:r>
      <w:proofErr w:type="spellEnd"/>
      <w:r>
        <w:t xml:space="preserve"> </w:t>
      </w:r>
      <w:proofErr w:type="spellStart"/>
      <w:r>
        <w:t>Silver</w:t>
      </w:r>
      <w:proofErr w:type="spellEnd"/>
      <w:r>
        <w:t>.</w:t>
      </w:r>
    </w:p>
    <w:p w:rsidR="00C65A02" w:rsidRDefault="00C65A02" w:rsidP="00C65A02">
      <w:pPr>
        <w:pStyle w:val="NormalWeb"/>
      </w:pPr>
      <w:r>
        <w:t>9)      Alertamos la situación de violencia en el estado donde hay presencia de concesiones y grandes intereses mineros como en Venustiano Carranza. Rechazamos los actos de violencia, hostigamiento y represión de la policía estatal, municipal, judicial, sectorial y AFI contra el pueblo de Venustiano Carranza.</w:t>
      </w:r>
    </w:p>
    <w:p w:rsidR="00C65A02" w:rsidRDefault="00C65A02" w:rsidP="00C65A02">
      <w:pPr>
        <w:pStyle w:val="NormalWeb"/>
        <w:jc w:val="center"/>
      </w:pPr>
      <w:r>
        <w:rPr>
          <w:rStyle w:val="Textoennegrita"/>
        </w:rPr>
        <w:t>¡NO A LA MINERIA, SI A LA VIDA!</w:t>
      </w:r>
    </w:p>
    <w:p w:rsidR="00C65A02" w:rsidRDefault="00C65A02" w:rsidP="00C65A02">
      <w:pPr>
        <w:pStyle w:val="NormalWeb"/>
        <w:jc w:val="center"/>
      </w:pPr>
      <w:r>
        <w:rPr>
          <w:rStyle w:val="Textoennegrita"/>
        </w:rPr>
        <w:t>¡QUEREMOS FRIJOL, QUEREMOS MAIZ, FUERA LAS MINERAS DE NUESTRO PAÍS!</w:t>
      </w:r>
    </w:p>
    <w:p w:rsidR="00C65A02" w:rsidRDefault="00C65A02" w:rsidP="00C65A02">
      <w:pPr>
        <w:pStyle w:val="NormalWeb"/>
        <w:jc w:val="center"/>
      </w:pPr>
      <w:r>
        <w:rPr>
          <w:rStyle w:val="Textoennegrita"/>
        </w:rPr>
        <w:t xml:space="preserve">¡Chiapanecos en unidad, la minería no </w:t>
      </w:r>
      <w:proofErr w:type="gramStart"/>
      <w:r>
        <w:rPr>
          <w:rStyle w:val="Textoennegrita"/>
        </w:rPr>
        <w:t>permitirán</w:t>
      </w:r>
      <w:proofErr w:type="gramEnd"/>
      <w:r>
        <w:rPr>
          <w:rStyle w:val="Textoennegrita"/>
        </w:rPr>
        <w:t>!</w:t>
      </w:r>
    </w:p>
    <w:p w:rsidR="00C65A02" w:rsidRDefault="00C65A02" w:rsidP="00C65A02">
      <w:pPr>
        <w:pStyle w:val="NormalWeb"/>
        <w:jc w:val="center"/>
      </w:pPr>
      <w:r>
        <w:rPr>
          <w:rStyle w:val="Textoennegrita"/>
        </w:rPr>
        <w:t>¡MARIANO VIVE!</w:t>
      </w:r>
    </w:p>
    <w:p w:rsidR="00C65A02" w:rsidRDefault="00C65A02" w:rsidP="00C65A02">
      <w:pPr>
        <w:pStyle w:val="NormalWeb"/>
        <w:jc w:val="center"/>
      </w:pPr>
      <w:r>
        <w:rPr>
          <w:rStyle w:val="Textoennegrita"/>
        </w:rPr>
        <w:t>28 de Noviembre de 2012</w:t>
      </w:r>
    </w:p>
    <w:p w:rsidR="00C65A02" w:rsidRDefault="00C65A02" w:rsidP="00C65A02">
      <w:pPr>
        <w:pStyle w:val="NormalWeb"/>
        <w:jc w:val="center"/>
      </w:pPr>
      <w:r>
        <w:rPr>
          <w:rStyle w:val="Textoennegrita"/>
        </w:rPr>
        <w:lastRenderedPageBreak/>
        <w:t>COMALAPA, CHIAPAS, MEXICO</w:t>
      </w:r>
    </w:p>
    <w:p w:rsidR="00C65A02" w:rsidRDefault="00C65A02" w:rsidP="00C65A02">
      <w:pPr>
        <w:pStyle w:val="NormalWeb"/>
      </w:pPr>
    </w:p>
    <w:p w:rsidR="00C65A02" w:rsidRDefault="00C65A02" w:rsidP="00C65A02">
      <w:pPr>
        <w:pStyle w:val="NormalWeb"/>
      </w:pPr>
      <w:r>
        <w:t xml:space="preserve">Firman representantes de los 20 municipios de Chiapas: Ixtapa, </w:t>
      </w:r>
      <w:proofErr w:type="spellStart"/>
      <w:r>
        <w:t>Chamula</w:t>
      </w:r>
      <w:proofErr w:type="spellEnd"/>
      <w:r>
        <w:t xml:space="preserve">, San Cristóbal de las Casas, Frontera Comalapa, Chiapa de Corzo, </w:t>
      </w:r>
      <w:proofErr w:type="spellStart"/>
      <w:r>
        <w:t>Osumacinta</w:t>
      </w:r>
      <w:proofErr w:type="spellEnd"/>
      <w:r>
        <w:t xml:space="preserve">, </w:t>
      </w:r>
      <w:proofErr w:type="spellStart"/>
      <w:r>
        <w:t>Chicomuselo</w:t>
      </w:r>
      <w:proofErr w:type="spellEnd"/>
      <w:r>
        <w:t xml:space="preserve">, </w:t>
      </w:r>
      <w:proofErr w:type="spellStart"/>
      <w:r>
        <w:t>Teopisca</w:t>
      </w:r>
      <w:proofErr w:type="spellEnd"/>
      <w:r>
        <w:t xml:space="preserve">, </w:t>
      </w:r>
      <w:proofErr w:type="spellStart"/>
      <w:r>
        <w:t>Huixtán</w:t>
      </w:r>
      <w:proofErr w:type="spellEnd"/>
      <w:r>
        <w:t xml:space="preserve">, </w:t>
      </w:r>
      <w:proofErr w:type="spellStart"/>
      <w:r>
        <w:t>Chilón</w:t>
      </w:r>
      <w:proofErr w:type="spellEnd"/>
      <w:r>
        <w:t xml:space="preserve">, </w:t>
      </w:r>
      <w:proofErr w:type="spellStart"/>
      <w:r>
        <w:t>Amatenango</w:t>
      </w:r>
      <w:proofErr w:type="spellEnd"/>
      <w:r>
        <w:t xml:space="preserve"> del Valle, </w:t>
      </w:r>
      <w:proofErr w:type="spellStart"/>
      <w:r>
        <w:t>Amatenango</w:t>
      </w:r>
      <w:proofErr w:type="spellEnd"/>
      <w:r>
        <w:t xml:space="preserve"> de la Frontera, </w:t>
      </w:r>
      <w:proofErr w:type="spellStart"/>
      <w:r>
        <w:t>Acala</w:t>
      </w:r>
      <w:proofErr w:type="spellEnd"/>
      <w:r>
        <w:t xml:space="preserve">, </w:t>
      </w:r>
      <w:proofErr w:type="spellStart"/>
      <w:r>
        <w:t>Socoltenango</w:t>
      </w:r>
      <w:proofErr w:type="spellEnd"/>
      <w:r>
        <w:t xml:space="preserve">, Tila, Venustiano Carranza, </w:t>
      </w:r>
      <w:proofErr w:type="spellStart"/>
      <w:r>
        <w:t>Motozintla</w:t>
      </w:r>
      <w:proofErr w:type="spellEnd"/>
      <w:r>
        <w:t xml:space="preserve">, La Trinitaria, Tapachula, y </w:t>
      </w:r>
      <w:proofErr w:type="spellStart"/>
      <w:r>
        <w:t>Jaltenango</w:t>
      </w:r>
      <w:proofErr w:type="spellEnd"/>
      <w:r>
        <w:t xml:space="preserve"> de la Paz (</w:t>
      </w:r>
      <w:proofErr w:type="spellStart"/>
      <w:r>
        <w:t>Angel</w:t>
      </w:r>
      <w:proofErr w:type="spellEnd"/>
      <w:r>
        <w:t xml:space="preserve"> Albino Corzo). Además organizaciones de Veracruz como la Asamblea Veracruzana de Iniciativas y Defensa Ambiental (LA VIDA), la Alianza Internacional de Habitantes; Procesos Integrales para la Autogestión de los Pueblos (PIAP) de Guerrero, Guatemala, Colombia y observadores de Canadá.</w:t>
      </w:r>
    </w:p>
    <w:p w:rsidR="006D1052" w:rsidRDefault="006D1052" w:rsidP="006D1052"/>
    <w:p w:rsidR="006D1052" w:rsidRDefault="006D1052" w:rsidP="006D1052"/>
    <w:p w:rsidR="006D1052" w:rsidRDefault="006D1052" w:rsidP="006D1052"/>
    <w:p w:rsidR="006D1052" w:rsidRDefault="006D1052" w:rsidP="006D1052"/>
    <w:p w:rsidR="006D1052" w:rsidRDefault="006D1052" w:rsidP="006D1052"/>
    <w:p w:rsidR="006D1052" w:rsidRDefault="006D1052" w:rsidP="006D1052"/>
    <w:p w:rsidR="006D1052" w:rsidRDefault="006D1052" w:rsidP="006D1052"/>
    <w:p w:rsidR="006D1052" w:rsidRDefault="006D1052" w:rsidP="006D1052"/>
    <w:p w:rsidR="006D1052" w:rsidRDefault="006D1052" w:rsidP="006D1052"/>
    <w:p w:rsidR="006D1052" w:rsidRDefault="006D1052" w:rsidP="006D1052"/>
    <w:p w:rsidR="006D1052" w:rsidRDefault="006D1052" w:rsidP="006D1052"/>
    <w:p w:rsidR="006D1052" w:rsidRDefault="006D1052" w:rsidP="006D1052"/>
    <w:p w:rsidR="006D1052" w:rsidRDefault="006D1052" w:rsidP="006D1052"/>
    <w:p w:rsidR="006D1052" w:rsidRDefault="006D1052" w:rsidP="006D1052"/>
    <w:p w:rsidR="006D1052" w:rsidRDefault="006D1052" w:rsidP="006D1052"/>
    <w:p w:rsidR="006D1052" w:rsidRDefault="006D1052" w:rsidP="006D1052"/>
    <w:p w:rsidR="006D1052" w:rsidRDefault="006D1052" w:rsidP="006D1052"/>
    <w:p w:rsidR="006D1052" w:rsidRDefault="006D1052" w:rsidP="006D1052"/>
    <w:p w:rsidR="006D1052" w:rsidRDefault="006D1052" w:rsidP="006D1052"/>
    <w:p w:rsidR="006D1052" w:rsidRDefault="006D1052" w:rsidP="006D1052"/>
    <w:p w:rsidR="006D1052" w:rsidRDefault="006D1052" w:rsidP="006D1052">
      <w:pPr>
        <w:sectPr w:rsidR="006D1052" w:rsidSect="006D1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18" w:right="1418" w:bottom="1418" w:left="1418" w:header="709" w:footer="709" w:gutter="0"/>
          <w:cols w:space="708"/>
          <w:docGrid w:linePitch="360"/>
        </w:sectPr>
      </w:pPr>
    </w:p>
    <w:p w:rsidR="006D1052" w:rsidRPr="006D1052" w:rsidRDefault="006D1052" w:rsidP="006D1052"/>
    <w:sectPr w:rsidR="006D1052" w:rsidRPr="006D1052" w:rsidSect="006D1052">
      <w:footerReference w:type="default" r:id="rId14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BE" w:rsidRDefault="006618BE" w:rsidP="00747C80">
      <w:pPr>
        <w:spacing w:after="0" w:line="240" w:lineRule="auto"/>
      </w:pPr>
      <w:r>
        <w:separator/>
      </w:r>
    </w:p>
  </w:endnote>
  <w:endnote w:type="continuationSeparator" w:id="0">
    <w:p w:rsidR="006618BE" w:rsidRDefault="006618BE" w:rsidP="0074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FB" w:rsidRDefault="007850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52" w:rsidRPr="007850FB" w:rsidRDefault="006D1052" w:rsidP="007850F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FB" w:rsidRDefault="007850FB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52" w:rsidRPr="007850FB" w:rsidRDefault="006D1052" w:rsidP="007850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BE" w:rsidRDefault="006618BE" w:rsidP="00747C80">
      <w:pPr>
        <w:spacing w:after="0" w:line="240" w:lineRule="auto"/>
      </w:pPr>
      <w:r>
        <w:separator/>
      </w:r>
    </w:p>
  </w:footnote>
  <w:footnote w:type="continuationSeparator" w:id="0">
    <w:p w:rsidR="006618BE" w:rsidRDefault="006618BE" w:rsidP="0074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FB" w:rsidRDefault="007850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FB" w:rsidRDefault="007850F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FB" w:rsidRDefault="007850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798"/>
    <w:multiLevelType w:val="multilevel"/>
    <w:tmpl w:val="486CDB2C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ascii="Arial" w:hAnsi="Arial" w:hint="default"/>
        <w:b/>
        <w:i w:val="0"/>
        <w:sz w:val="28"/>
        <w:szCs w:val="24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Tit3"/>
      <w:suff w:val="space"/>
      <w:lvlText w:val="%1.%2.%3."/>
      <w:lvlJc w:val="left"/>
      <w:pPr>
        <w:ind w:left="680" w:hanging="68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0" w:firstLine="0"/>
      </w:pPr>
      <w:rPr>
        <w:rFonts w:hint="default"/>
      </w:rPr>
    </w:lvl>
  </w:abstractNum>
  <w:abstractNum w:abstractNumId="1">
    <w:nsid w:val="4BC6336A"/>
    <w:multiLevelType w:val="multilevel"/>
    <w:tmpl w:val="E9B2ED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74"/>
        </w:tabs>
        <w:ind w:left="347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formsDesign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02"/>
    <w:rsid w:val="000F1478"/>
    <w:rsid w:val="003106B0"/>
    <w:rsid w:val="003D4512"/>
    <w:rsid w:val="004061E7"/>
    <w:rsid w:val="005F6146"/>
    <w:rsid w:val="006618BE"/>
    <w:rsid w:val="006D1052"/>
    <w:rsid w:val="00747C80"/>
    <w:rsid w:val="007850FB"/>
    <w:rsid w:val="00920BCB"/>
    <w:rsid w:val="00983E65"/>
    <w:rsid w:val="00C65A02"/>
    <w:rsid w:val="00CF03C9"/>
    <w:rsid w:val="00F33122"/>
    <w:rsid w:val="00F8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12"/>
    <w:pPr>
      <w:spacing w:after="180" w:line="360" w:lineRule="auto"/>
      <w:jc w:val="both"/>
    </w:pPr>
    <w:rPr>
      <w:rFonts w:ascii="Arial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D4512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D4512"/>
    <w:pPr>
      <w:keepNext/>
      <w:numPr>
        <w:ilvl w:val="1"/>
        <w:numId w:val="4"/>
      </w:numPr>
      <w:spacing w:before="360" w:after="240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ar"/>
    <w:qFormat/>
    <w:rsid w:val="003D4512"/>
    <w:pPr>
      <w:keepNext/>
      <w:numPr>
        <w:ilvl w:val="2"/>
        <w:numId w:val="4"/>
      </w:numPr>
      <w:spacing w:before="180" w:after="6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5F6146"/>
    <w:pPr>
      <w:spacing w:after="80" w:line="240" w:lineRule="auto"/>
      <w:ind w:left="170" w:hanging="170"/>
    </w:pPr>
    <w:rPr>
      <w:sz w:val="20"/>
    </w:rPr>
  </w:style>
  <w:style w:type="character" w:customStyle="1" w:styleId="TextonotapieCar">
    <w:name w:val="Texto nota pie Car"/>
    <w:link w:val="Textonotapie"/>
    <w:rsid w:val="005F6146"/>
    <w:rPr>
      <w:rFonts w:ascii="Arial" w:hAnsi="Arial" w:cs="Times New Roman"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47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C80"/>
    <w:rPr>
      <w:rFonts w:ascii="Gadugi" w:hAnsi="Gadugi"/>
      <w:sz w:val="24"/>
    </w:rPr>
  </w:style>
  <w:style w:type="paragraph" w:styleId="Piedepgina">
    <w:name w:val="footer"/>
    <w:basedOn w:val="Normal"/>
    <w:link w:val="PiedepginaCar"/>
    <w:rsid w:val="003D4512"/>
    <w:pPr>
      <w:tabs>
        <w:tab w:val="center" w:pos="4419"/>
        <w:tab w:val="right" w:pos="8838"/>
      </w:tabs>
      <w:jc w:val="center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rsid w:val="00747C80"/>
    <w:rPr>
      <w:rFonts w:ascii="Arial" w:eastAsia="Times New Roman" w:hAnsi="Arial" w:cs="Times New Roman"/>
      <w:sz w:val="18"/>
      <w:szCs w:val="24"/>
      <w:lang w:eastAsia="es-ES"/>
    </w:rPr>
  </w:style>
  <w:style w:type="character" w:styleId="Refdenotaalpie">
    <w:name w:val="footnote reference"/>
    <w:semiHidden/>
    <w:rsid w:val="003D4512"/>
    <w:rPr>
      <w:spacing w:val="28"/>
      <w:vertAlign w:val="superscript"/>
    </w:rPr>
  </w:style>
  <w:style w:type="paragraph" w:customStyle="1" w:styleId="Seccin">
    <w:name w:val="Sección"/>
    <w:basedOn w:val="Normal"/>
    <w:rsid w:val="003D4512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tabs>
        <w:tab w:val="left" w:pos="5348"/>
        <w:tab w:val="left" w:pos="7456"/>
      </w:tabs>
      <w:spacing w:before="600" w:after="600"/>
      <w:jc w:val="center"/>
    </w:pPr>
    <w:rPr>
      <w:b/>
      <w:bCs/>
      <w:sz w:val="32"/>
      <w:lang w:val="es-ES_tradnl"/>
    </w:rPr>
  </w:style>
  <w:style w:type="paragraph" w:styleId="TDC1">
    <w:name w:val="toc 1"/>
    <w:basedOn w:val="Normal"/>
    <w:next w:val="Normal"/>
    <w:autoRedefine/>
    <w:semiHidden/>
    <w:rsid w:val="003D4512"/>
    <w:pPr>
      <w:tabs>
        <w:tab w:val="right" w:leader="dot" w:pos="9394"/>
      </w:tabs>
      <w:spacing w:before="480" w:after="120" w:line="240" w:lineRule="auto"/>
      <w:ind w:left="340" w:hanging="340"/>
      <w:jc w:val="center"/>
    </w:pPr>
    <w:rPr>
      <w:b/>
      <w:bCs/>
      <w:noProof/>
    </w:rPr>
  </w:style>
  <w:style w:type="paragraph" w:styleId="TDC2">
    <w:name w:val="toc 2"/>
    <w:basedOn w:val="Normal"/>
    <w:next w:val="Normal"/>
    <w:autoRedefine/>
    <w:semiHidden/>
    <w:rsid w:val="003D4512"/>
    <w:pPr>
      <w:tabs>
        <w:tab w:val="right" w:leader="dot" w:pos="9394"/>
      </w:tabs>
      <w:spacing w:before="120" w:after="60" w:line="240" w:lineRule="auto"/>
      <w:ind w:left="323" w:hanging="323"/>
    </w:pPr>
    <w:rPr>
      <w:noProof/>
    </w:rPr>
  </w:style>
  <w:style w:type="paragraph" w:styleId="TDC3">
    <w:name w:val="toc 3"/>
    <w:basedOn w:val="Normal"/>
    <w:next w:val="Normal"/>
    <w:autoRedefine/>
    <w:semiHidden/>
    <w:rsid w:val="003D4512"/>
    <w:pPr>
      <w:tabs>
        <w:tab w:val="right" w:leader="dot" w:pos="9394"/>
      </w:tabs>
      <w:spacing w:after="0" w:line="240" w:lineRule="auto"/>
      <w:ind w:left="1191" w:hanging="709"/>
    </w:pPr>
    <w:rPr>
      <w:rFonts w:cs="Arial"/>
      <w:noProof/>
      <w:sz w:val="22"/>
      <w:szCs w:val="26"/>
    </w:rPr>
  </w:style>
  <w:style w:type="paragraph" w:customStyle="1" w:styleId="Tit1">
    <w:name w:val="Tit1"/>
    <w:basedOn w:val="Normal"/>
    <w:rsid w:val="003D4512"/>
    <w:pPr>
      <w:spacing w:after="0"/>
    </w:pPr>
    <w:rPr>
      <w:b/>
      <w:sz w:val="28"/>
    </w:rPr>
  </w:style>
  <w:style w:type="paragraph" w:customStyle="1" w:styleId="Tit2">
    <w:name w:val="Tit2"/>
    <w:basedOn w:val="Normal"/>
    <w:rsid w:val="003D4512"/>
    <w:pPr>
      <w:tabs>
        <w:tab w:val="left" w:pos="567"/>
        <w:tab w:val="num" w:pos="624"/>
      </w:tabs>
      <w:spacing w:before="360" w:after="100"/>
      <w:ind w:left="624" w:hanging="624"/>
      <w:outlineLvl w:val="1"/>
    </w:pPr>
    <w:rPr>
      <w:rFonts w:eastAsia="Arial Unicode MS"/>
      <w:b/>
      <w:bCs/>
      <w:sz w:val="26"/>
      <w:szCs w:val="28"/>
    </w:rPr>
  </w:style>
  <w:style w:type="paragraph" w:customStyle="1" w:styleId="Tit3">
    <w:name w:val="Tit3"/>
    <w:basedOn w:val="Normal"/>
    <w:autoRedefine/>
    <w:rsid w:val="003D4512"/>
    <w:pPr>
      <w:numPr>
        <w:ilvl w:val="2"/>
        <w:numId w:val="2"/>
      </w:numPr>
      <w:spacing w:before="360"/>
    </w:pPr>
    <w:rPr>
      <w:b/>
    </w:rPr>
  </w:style>
  <w:style w:type="character" w:customStyle="1" w:styleId="Ttulo1Car">
    <w:name w:val="Título 1 Car"/>
    <w:basedOn w:val="Fuentedeprrafopredeter"/>
    <w:link w:val="Ttulo1"/>
    <w:rsid w:val="003D4512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3D4512"/>
    <w:rPr>
      <w:rFonts w:ascii="Arial" w:eastAsia="Times New Roman" w:hAnsi="Arial" w:cs="Times New Roman"/>
      <w:b/>
      <w:bCs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3D4512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5F6146"/>
    <w:pPr>
      <w:spacing w:after="120"/>
      <w:ind w:left="720"/>
      <w:contextualSpacing/>
    </w:pPr>
    <w:rPr>
      <w:rFonts w:ascii="Gadugi" w:hAnsi="Gadugi"/>
    </w:rPr>
  </w:style>
  <w:style w:type="paragraph" w:styleId="NormalWeb">
    <w:name w:val="Normal (Web)"/>
    <w:basedOn w:val="Normal"/>
    <w:uiPriority w:val="99"/>
    <w:semiHidden/>
    <w:unhideWhenUsed/>
    <w:rsid w:val="00C65A02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Textoennegrita">
    <w:name w:val="Strong"/>
    <w:basedOn w:val="Fuentedeprrafopredeter"/>
    <w:uiPriority w:val="22"/>
    <w:qFormat/>
    <w:rsid w:val="00C65A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12"/>
    <w:pPr>
      <w:spacing w:after="180" w:line="360" w:lineRule="auto"/>
      <w:jc w:val="both"/>
    </w:pPr>
    <w:rPr>
      <w:rFonts w:ascii="Arial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D4512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D4512"/>
    <w:pPr>
      <w:keepNext/>
      <w:numPr>
        <w:ilvl w:val="1"/>
        <w:numId w:val="4"/>
      </w:numPr>
      <w:spacing w:before="360" w:after="240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ar"/>
    <w:qFormat/>
    <w:rsid w:val="003D4512"/>
    <w:pPr>
      <w:keepNext/>
      <w:numPr>
        <w:ilvl w:val="2"/>
        <w:numId w:val="4"/>
      </w:numPr>
      <w:spacing w:before="180" w:after="6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5F6146"/>
    <w:pPr>
      <w:spacing w:after="80" w:line="240" w:lineRule="auto"/>
      <w:ind w:left="170" w:hanging="170"/>
    </w:pPr>
    <w:rPr>
      <w:sz w:val="20"/>
    </w:rPr>
  </w:style>
  <w:style w:type="character" w:customStyle="1" w:styleId="TextonotapieCar">
    <w:name w:val="Texto nota pie Car"/>
    <w:link w:val="Textonotapie"/>
    <w:rsid w:val="005F6146"/>
    <w:rPr>
      <w:rFonts w:ascii="Arial" w:hAnsi="Arial" w:cs="Times New Roman"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47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C80"/>
    <w:rPr>
      <w:rFonts w:ascii="Gadugi" w:hAnsi="Gadugi"/>
      <w:sz w:val="24"/>
    </w:rPr>
  </w:style>
  <w:style w:type="paragraph" w:styleId="Piedepgina">
    <w:name w:val="footer"/>
    <w:basedOn w:val="Normal"/>
    <w:link w:val="PiedepginaCar"/>
    <w:rsid w:val="003D4512"/>
    <w:pPr>
      <w:tabs>
        <w:tab w:val="center" w:pos="4419"/>
        <w:tab w:val="right" w:pos="8838"/>
      </w:tabs>
      <w:jc w:val="center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rsid w:val="00747C80"/>
    <w:rPr>
      <w:rFonts w:ascii="Arial" w:eastAsia="Times New Roman" w:hAnsi="Arial" w:cs="Times New Roman"/>
      <w:sz w:val="18"/>
      <w:szCs w:val="24"/>
      <w:lang w:eastAsia="es-ES"/>
    </w:rPr>
  </w:style>
  <w:style w:type="character" w:styleId="Refdenotaalpie">
    <w:name w:val="footnote reference"/>
    <w:semiHidden/>
    <w:rsid w:val="003D4512"/>
    <w:rPr>
      <w:spacing w:val="28"/>
      <w:vertAlign w:val="superscript"/>
    </w:rPr>
  </w:style>
  <w:style w:type="paragraph" w:customStyle="1" w:styleId="Seccin">
    <w:name w:val="Sección"/>
    <w:basedOn w:val="Normal"/>
    <w:rsid w:val="003D4512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tabs>
        <w:tab w:val="left" w:pos="5348"/>
        <w:tab w:val="left" w:pos="7456"/>
      </w:tabs>
      <w:spacing w:before="600" w:after="600"/>
      <w:jc w:val="center"/>
    </w:pPr>
    <w:rPr>
      <w:b/>
      <w:bCs/>
      <w:sz w:val="32"/>
      <w:lang w:val="es-ES_tradnl"/>
    </w:rPr>
  </w:style>
  <w:style w:type="paragraph" w:styleId="TDC1">
    <w:name w:val="toc 1"/>
    <w:basedOn w:val="Normal"/>
    <w:next w:val="Normal"/>
    <w:autoRedefine/>
    <w:semiHidden/>
    <w:rsid w:val="003D4512"/>
    <w:pPr>
      <w:tabs>
        <w:tab w:val="right" w:leader="dot" w:pos="9394"/>
      </w:tabs>
      <w:spacing w:before="480" w:after="120" w:line="240" w:lineRule="auto"/>
      <w:ind w:left="340" w:hanging="340"/>
      <w:jc w:val="center"/>
    </w:pPr>
    <w:rPr>
      <w:b/>
      <w:bCs/>
      <w:noProof/>
    </w:rPr>
  </w:style>
  <w:style w:type="paragraph" w:styleId="TDC2">
    <w:name w:val="toc 2"/>
    <w:basedOn w:val="Normal"/>
    <w:next w:val="Normal"/>
    <w:autoRedefine/>
    <w:semiHidden/>
    <w:rsid w:val="003D4512"/>
    <w:pPr>
      <w:tabs>
        <w:tab w:val="right" w:leader="dot" w:pos="9394"/>
      </w:tabs>
      <w:spacing w:before="120" w:after="60" w:line="240" w:lineRule="auto"/>
      <w:ind w:left="323" w:hanging="323"/>
    </w:pPr>
    <w:rPr>
      <w:noProof/>
    </w:rPr>
  </w:style>
  <w:style w:type="paragraph" w:styleId="TDC3">
    <w:name w:val="toc 3"/>
    <w:basedOn w:val="Normal"/>
    <w:next w:val="Normal"/>
    <w:autoRedefine/>
    <w:semiHidden/>
    <w:rsid w:val="003D4512"/>
    <w:pPr>
      <w:tabs>
        <w:tab w:val="right" w:leader="dot" w:pos="9394"/>
      </w:tabs>
      <w:spacing w:after="0" w:line="240" w:lineRule="auto"/>
      <w:ind w:left="1191" w:hanging="709"/>
    </w:pPr>
    <w:rPr>
      <w:rFonts w:cs="Arial"/>
      <w:noProof/>
      <w:sz w:val="22"/>
      <w:szCs w:val="26"/>
    </w:rPr>
  </w:style>
  <w:style w:type="paragraph" w:customStyle="1" w:styleId="Tit1">
    <w:name w:val="Tit1"/>
    <w:basedOn w:val="Normal"/>
    <w:rsid w:val="003D4512"/>
    <w:pPr>
      <w:spacing w:after="0"/>
    </w:pPr>
    <w:rPr>
      <w:b/>
      <w:sz w:val="28"/>
    </w:rPr>
  </w:style>
  <w:style w:type="paragraph" w:customStyle="1" w:styleId="Tit2">
    <w:name w:val="Tit2"/>
    <w:basedOn w:val="Normal"/>
    <w:rsid w:val="003D4512"/>
    <w:pPr>
      <w:tabs>
        <w:tab w:val="left" w:pos="567"/>
        <w:tab w:val="num" w:pos="624"/>
      </w:tabs>
      <w:spacing w:before="360" w:after="100"/>
      <w:ind w:left="624" w:hanging="624"/>
      <w:outlineLvl w:val="1"/>
    </w:pPr>
    <w:rPr>
      <w:rFonts w:eastAsia="Arial Unicode MS"/>
      <w:b/>
      <w:bCs/>
      <w:sz w:val="26"/>
      <w:szCs w:val="28"/>
    </w:rPr>
  </w:style>
  <w:style w:type="paragraph" w:customStyle="1" w:styleId="Tit3">
    <w:name w:val="Tit3"/>
    <w:basedOn w:val="Normal"/>
    <w:autoRedefine/>
    <w:rsid w:val="003D4512"/>
    <w:pPr>
      <w:numPr>
        <w:ilvl w:val="2"/>
        <w:numId w:val="2"/>
      </w:numPr>
      <w:spacing w:before="360"/>
    </w:pPr>
    <w:rPr>
      <w:b/>
    </w:rPr>
  </w:style>
  <w:style w:type="character" w:customStyle="1" w:styleId="Ttulo1Car">
    <w:name w:val="Título 1 Car"/>
    <w:basedOn w:val="Fuentedeprrafopredeter"/>
    <w:link w:val="Ttulo1"/>
    <w:rsid w:val="003D4512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3D4512"/>
    <w:rPr>
      <w:rFonts w:ascii="Arial" w:eastAsia="Times New Roman" w:hAnsi="Arial" w:cs="Times New Roman"/>
      <w:b/>
      <w:bCs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3D4512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5F6146"/>
    <w:pPr>
      <w:spacing w:after="120"/>
      <w:ind w:left="720"/>
      <w:contextualSpacing/>
    </w:pPr>
    <w:rPr>
      <w:rFonts w:ascii="Gadugi" w:hAnsi="Gadugi"/>
    </w:rPr>
  </w:style>
  <w:style w:type="paragraph" w:styleId="NormalWeb">
    <w:name w:val="Normal (Web)"/>
    <w:basedOn w:val="Normal"/>
    <w:uiPriority w:val="99"/>
    <w:semiHidden/>
    <w:unhideWhenUsed/>
    <w:rsid w:val="00C65A02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Textoennegrita">
    <w:name w:val="Strong"/>
    <w:basedOn w:val="Fuentedeprrafopredeter"/>
    <w:uiPriority w:val="22"/>
    <w:qFormat/>
    <w:rsid w:val="00C65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2014-07-12T18:46:00Z</dcterms:created>
  <dcterms:modified xsi:type="dcterms:W3CDTF">2014-07-12T18:47:00Z</dcterms:modified>
</cp:coreProperties>
</file>